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A6" w:rsidRDefault="008139A6" w:rsidP="000110FF"/>
    <w:p w:rsidR="008139A6" w:rsidRDefault="00516996" w:rsidP="000110FF">
      <w:pPr>
        <w:jc w:val="right"/>
      </w:pPr>
      <w:r>
        <w:t>ПРОЕКТ</w:t>
      </w:r>
    </w:p>
    <w:p w:rsidR="008139A6" w:rsidRDefault="008139A6" w:rsidP="000110FF"/>
    <w:p w:rsidR="008139A6" w:rsidRDefault="008139A6" w:rsidP="000110FF"/>
    <w:p w:rsidR="008139A6" w:rsidRDefault="008139A6" w:rsidP="000110FF"/>
    <w:p w:rsidR="008139A6" w:rsidRDefault="008139A6" w:rsidP="000110FF"/>
    <w:p w:rsidR="008139A6" w:rsidRDefault="008139A6" w:rsidP="000110FF"/>
    <w:p w:rsidR="00D37936" w:rsidRDefault="00D37936" w:rsidP="000110FF"/>
    <w:p w:rsidR="008139A6" w:rsidRDefault="008139A6" w:rsidP="000110FF"/>
    <w:p w:rsidR="00D37936" w:rsidRDefault="00D37936" w:rsidP="000110FF"/>
    <w:p w:rsidR="008139A6" w:rsidRDefault="008139A6" w:rsidP="000110FF"/>
    <w:p w:rsidR="007353E0" w:rsidRDefault="007353E0" w:rsidP="000110FF"/>
    <w:p w:rsidR="007353E0" w:rsidRDefault="007353E0" w:rsidP="000110FF"/>
    <w:p w:rsidR="004B6EE5" w:rsidRDefault="00CC5431" w:rsidP="000110FF">
      <w:pPr>
        <w:rPr>
          <w:sz w:val="26"/>
          <w:szCs w:val="26"/>
        </w:rPr>
      </w:pPr>
      <w:r>
        <w:rPr>
          <w:sz w:val="26"/>
          <w:szCs w:val="26"/>
        </w:rPr>
        <w:t>Об утверждении ставок субсидий</w:t>
      </w:r>
    </w:p>
    <w:p w:rsidR="005F7DFD" w:rsidRDefault="005F7DFD" w:rsidP="000110FF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</w:t>
      </w:r>
    </w:p>
    <w:p w:rsidR="004B6EE5" w:rsidRDefault="00D07B4E" w:rsidP="000110FF">
      <w:pPr>
        <w:rPr>
          <w:sz w:val="26"/>
          <w:szCs w:val="26"/>
        </w:rPr>
      </w:pPr>
      <w:r w:rsidRPr="00C74A37">
        <w:rPr>
          <w:sz w:val="26"/>
          <w:szCs w:val="26"/>
        </w:rPr>
        <w:t>части затрат</w:t>
      </w:r>
      <w:r>
        <w:rPr>
          <w:sz w:val="26"/>
          <w:szCs w:val="26"/>
        </w:rPr>
        <w:t xml:space="preserve"> </w:t>
      </w:r>
      <w:r w:rsidR="00241407">
        <w:rPr>
          <w:sz w:val="26"/>
          <w:szCs w:val="26"/>
        </w:rPr>
        <w:t xml:space="preserve">на </w:t>
      </w:r>
      <w:r w:rsidR="00CE7895">
        <w:rPr>
          <w:sz w:val="26"/>
          <w:szCs w:val="26"/>
        </w:rPr>
        <w:t>поддержку</w:t>
      </w:r>
      <w:r w:rsidR="004B6EE5">
        <w:rPr>
          <w:sz w:val="26"/>
          <w:szCs w:val="26"/>
        </w:rPr>
        <w:t xml:space="preserve"> </w:t>
      </w:r>
      <w:proofErr w:type="gramStart"/>
      <w:r w:rsidR="00CE7895">
        <w:rPr>
          <w:sz w:val="26"/>
          <w:szCs w:val="26"/>
        </w:rPr>
        <w:t>собственного</w:t>
      </w:r>
      <w:proofErr w:type="gramEnd"/>
      <w:r w:rsidR="00CE7895">
        <w:rPr>
          <w:sz w:val="26"/>
          <w:szCs w:val="26"/>
        </w:rPr>
        <w:t xml:space="preserve"> </w:t>
      </w:r>
    </w:p>
    <w:p w:rsidR="00CC67B0" w:rsidRDefault="00CE7895" w:rsidP="000110FF">
      <w:pPr>
        <w:rPr>
          <w:sz w:val="26"/>
          <w:szCs w:val="26"/>
        </w:rPr>
      </w:pPr>
      <w:r>
        <w:rPr>
          <w:sz w:val="26"/>
          <w:szCs w:val="26"/>
        </w:rPr>
        <w:t>производства молока</w:t>
      </w:r>
      <w:r w:rsidR="00CF5BD4">
        <w:rPr>
          <w:sz w:val="26"/>
          <w:szCs w:val="26"/>
        </w:rPr>
        <w:t xml:space="preserve"> на 2024 год</w:t>
      </w:r>
    </w:p>
    <w:p w:rsidR="00040D46" w:rsidRDefault="00040D46" w:rsidP="000110FF">
      <w:pPr>
        <w:rPr>
          <w:sz w:val="26"/>
          <w:szCs w:val="26"/>
        </w:rPr>
      </w:pPr>
    </w:p>
    <w:p w:rsidR="008139A6" w:rsidRDefault="008139A6" w:rsidP="000110FF">
      <w:pPr>
        <w:rPr>
          <w:sz w:val="26"/>
          <w:szCs w:val="26"/>
        </w:rPr>
      </w:pPr>
    </w:p>
    <w:p w:rsidR="008139A6" w:rsidRDefault="00241407" w:rsidP="000110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Правилами предоставления субсидий из республиканского бюджета Чувашской Республики </w:t>
      </w:r>
      <w:r w:rsidR="00040D46">
        <w:rPr>
          <w:sz w:val="26"/>
          <w:szCs w:val="26"/>
        </w:rPr>
        <w:t xml:space="preserve">на финансовое обеспечение </w:t>
      </w:r>
      <w:r w:rsidR="00D07B4E" w:rsidRPr="00C74A37">
        <w:rPr>
          <w:sz w:val="26"/>
          <w:szCs w:val="26"/>
        </w:rPr>
        <w:t>части затрат</w:t>
      </w:r>
      <w:r w:rsidR="00D07B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CC67B0">
        <w:rPr>
          <w:sz w:val="26"/>
          <w:szCs w:val="26"/>
        </w:rPr>
        <w:t>поддержку собственного про</w:t>
      </w:r>
      <w:r w:rsidR="00040D46">
        <w:rPr>
          <w:sz w:val="26"/>
          <w:szCs w:val="26"/>
        </w:rPr>
        <w:t xml:space="preserve">изводства молока (приложение № </w:t>
      </w:r>
      <w:r w:rsidR="008E07AF">
        <w:rPr>
          <w:sz w:val="26"/>
          <w:szCs w:val="26"/>
        </w:rPr>
        <w:t>6</w:t>
      </w:r>
      <w:r w:rsidR="00CC67B0">
        <w:rPr>
          <w:sz w:val="26"/>
          <w:szCs w:val="26"/>
        </w:rPr>
        <w:t>)</w:t>
      </w:r>
      <w:r w:rsidR="002018E7">
        <w:rPr>
          <w:sz w:val="26"/>
          <w:szCs w:val="26"/>
        </w:rPr>
        <w:t>,</w:t>
      </w:r>
      <w:r w:rsidR="002018E7" w:rsidRPr="002018E7">
        <w:rPr>
          <w:sz w:val="26"/>
          <w:szCs w:val="26"/>
        </w:rPr>
        <w:t xml:space="preserve"> </w:t>
      </w:r>
      <w:r w:rsidR="002018E7">
        <w:rPr>
          <w:sz w:val="26"/>
          <w:szCs w:val="26"/>
        </w:rPr>
        <w:t>утвержденными постановлением Кабинета Мин</w:t>
      </w:r>
      <w:r w:rsidR="00040D46">
        <w:rPr>
          <w:sz w:val="26"/>
          <w:szCs w:val="26"/>
        </w:rPr>
        <w:t xml:space="preserve">истров Чувашской Республики от </w:t>
      </w:r>
      <w:r w:rsidR="008E07AF">
        <w:rPr>
          <w:sz w:val="26"/>
          <w:szCs w:val="26"/>
        </w:rPr>
        <w:t>__.__</w:t>
      </w:r>
      <w:r w:rsidR="00040D46">
        <w:rPr>
          <w:sz w:val="26"/>
          <w:szCs w:val="26"/>
        </w:rPr>
        <w:t>.202</w:t>
      </w:r>
      <w:r w:rsidR="008E07AF">
        <w:rPr>
          <w:sz w:val="26"/>
          <w:szCs w:val="26"/>
        </w:rPr>
        <w:t>4</w:t>
      </w:r>
      <w:r w:rsidR="00040D46">
        <w:rPr>
          <w:sz w:val="26"/>
          <w:szCs w:val="26"/>
        </w:rPr>
        <w:t xml:space="preserve"> </w:t>
      </w:r>
      <w:r w:rsidR="002018E7">
        <w:rPr>
          <w:sz w:val="26"/>
          <w:szCs w:val="26"/>
        </w:rPr>
        <w:t xml:space="preserve">№ </w:t>
      </w:r>
      <w:r w:rsidR="008E07AF">
        <w:rPr>
          <w:sz w:val="26"/>
          <w:szCs w:val="26"/>
        </w:rPr>
        <w:t>__</w:t>
      </w:r>
      <w:r w:rsidR="00040D46">
        <w:rPr>
          <w:sz w:val="26"/>
          <w:szCs w:val="26"/>
        </w:rPr>
        <w:t xml:space="preserve">, </w:t>
      </w:r>
      <w:r w:rsidR="00040D46"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ю:</w:t>
      </w:r>
    </w:p>
    <w:p w:rsidR="00CC67B0" w:rsidRDefault="00241407" w:rsidP="000110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040D46">
        <w:rPr>
          <w:sz w:val="26"/>
          <w:szCs w:val="26"/>
        </w:rPr>
        <w:t xml:space="preserve"> </w:t>
      </w:r>
      <w:r w:rsidR="00CC67B0">
        <w:rPr>
          <w:sz w:val="26"/>
          <w:szCs w:val="26"/>
        </w:rPr>
        <w:t>размеры ставок субсидий</w:t>
      </w:r>
      <w:r>
        <w:rPr>
          <w:sz w:val="26"/>
          <w:szCs w:val="26"/>
        </w:rPr>
        <w:t xml:space="preserve"> </w:t>
      </w:r>
      <w:r w:rsidR="00040D46">
        <w:rPr>
          <w:sz w:val="26"/>
          <w:szCs w:val="26"/>
        </w:rPr>
        <w:t xml:space="preserve">на финансовое обеспечение </w:t>
      </w:r>
      <w:r w:rsidR="00D07B4E" w:rsidRPr="00C74A37">
        <w:rPr>
          <w:sz w:val="26"/>
          <w:szCs w:val="26"/>
        </w:rPr>
        <w:t>части затрат</w:t>
      </w:r>
      <w:r w:rsidR="00D07B4E">
        <w:rPr>
          <w:sz w:val="26"/>
          <w:szCs w:val="26"/>
        </w:rPr>
        <w:t xml:space="preserve"> </w:t>
      </w:r>
      <w:r w:rsidR="00CC67B0">
        <w:rPr>
          <w:sz w:val="26"/>
          <w:szCs w:val="26"/>
        </w:rPr>
        <w:t>на поддержку собственного производства молока</w:t>
      </w:r>
      <w:r w:rsidR="00CF5BD4">
        <w:rPr>
          <w:sz w:val="26"/>
          <w:szCs w:val="26"/>
        </w:rPr>
        <w:t xml:space="preserve"> на 2024 год</w:t>
      </w:r>
      <w:r w:rsidR="00D56F42">
        <w:rPr>
          <w:sz w:val="26"/>
          <w:szCs w:val="26"/>
        </w:rPr>
        <w:t xml:space="preserve"> </w:t>
      </w:r>
      <w:r w:rsidR="00CC67B0">
        <w:rPr>
          <w:sz w:val="26"/>
          <w:szCs w:val="26"/>
        </w:rPr>
        <w:t>согласно приложению к настоящему приказу</w:t>
      </w:r>
      <w:r w:rsidR="00D37936">
        <w:rPr>
          <w:sz w:val="26"/>
          <w:szCs w:val="26"/>
        </w:rPr>
        <w:t>.</w:t>
      </w:r>
    </w:p>
    <w:p w:rsidR="00B0657E" w:rsidRDefault="00040D46" w:rsidP="000110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657E">
        <w:rPr>
          <w:sz w:val="26"/>
          <w:szCs w:val="26"/>
        </w:rPr>
        <w:t>. Признать утратившим силу</w:t>
      </w:r>
      <w:r w:rsidR="008E07AF">
        <w:rPr>
          <w:sz w:val="26"/>
          <w:szCs w:val="26"/>
        </w:rPr>
        <w:t xml:space="preserve"> </w:t>
      </w:r>
      <w:r w:rsidR="007353E0">
        <w:rPr>
          <w:sz w:val="26"/>
          <w:szCs w:val="26"/>
        </w:rPr>
        <w:t>п</w:t>
      </w:r>
      <w:r w:rsidR="00B0657E">
        <w:rPr>
          <w:sz w:val="26"/>
          <w:szCs w:val="26"/>
        </w:rPr>
        <w:t>риказ Министерства сельского хозяйства Чувашской Республики</w:t>
      </w:r>
      <w:r w:rsidR="007353E0">
        <w:rPr>
          <w:sz w:val="26"/>
          <w:szCs w:val="26"/>
        </w:rPr>
        <w:t xml:space="preserve"> от </w:t>
      </w:r>
      <w:r w:rsidR="008E07AF">
        <w:rPr>
          <w:sz w:val="26"/>
          <w:szCs w:val="26"/>
        </w:rPr>
        <w:t>16 марта</w:t>
      </w:r>
      <w:r w:rsidR="007353E0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E07AF">
        <w:rPr>
          <w:sz w:val="26"/>
          <w:szCs w:val="26"/>
        </w:rPr>
        <w:t>3</w:t>
      </w:r>
      <w:r w:rsidR="007353E0">
        <w:rPr>
          <w:sz w:val="26"/>
          <w:szCs w:val="26"/>
        </w:rPr>
        <w:t xml:space="preserve"> г. № </w:t>
      </w:r>
      <w:r w:rsidR="008E07AF">
        <w:rPr>
          <w:sz w:val="26"/>
          <w:szCs w:val="26"/>
        </w:rPr>
        <w:t>6</w:t>
      </w:r>
      <w:r>
        <w:rPr>
          <w:sz w:val="26"/>
          <w:szCs w:val="26"/>
        </w:rPr>
        <w:t>8</w:t>
      </w:r>
      <w:r w:rsidR="007353E0">
        <w:rPr>
          <w:sz w:val="26"/>
          <w:szCs w:val="26"/>
        </w:rPr>
        <w:t xml:space="preserve"> «Об утверждении ставок субсидий </w:t>
      </w:r>
      <w:r w:rsidR="008E07AF">
        <w:rPr>
          <w:sz w:val="26"/>
          <w:szCs w:val="26"/>
        </w:rPr>
        <w:t xml:space="preserve">на финансовое обеспечение части затрат </w:t>
      </w:r>
      <w:r w:rsidR="007353E0">
        <w:rPr>
          <w:sz w:val="26"/>
          <w:szCs w:val="26"/>
        </w:rPr>
        <w:t xml:space="preserve">на </w:t>
      </w:r>
      <w:r w:rsidR="000110FF">
        <w:rPr>
          <w:sz w:val="26"/>
          <w:szCs w:val="26"/>
        </w:rPr>
        <w:t>поддержку собственного производства молока</w:t>
      </w:r>
      <w:r w:rsidR="007353E0">
        <w:rPr>
          <w:sz w:val="26"/>
          <w:szCs w:val="26"/>
        </w:rPr>
        <w:t>» (</w:t>
      </w:r>
      <w:r w:rsidR="008E07AF">
        <w:rPr>
          <w:sz w:val="26"/>
          <w:szCs w:val="26"/>
        </w:rPr>
        <w:t xml:space="preserve">зарегистрирован в Государственной службе Чувашской Республики по делам юстиции </w:t>
      </w:r>
      <w:r w:rsidR="00202CA9">
        <w:rPr>
          <w:sz w:val="26"/>
          <w:szCs w:val="26"/>
        </w:rPr>
        <w:t>17 марта 2023</w:t>
      </w:r>
      <w:r w:rsidR="008E07AF">
        <w:rPr>
          <w:sz w:val="26"/>
          <w:szCs w:val="26"/>
        </w:rPr>
        <w:t xml:space="preserve"> г., регистрационный № </w:t>
      </w:r>
      <w:r w:rsidR="00202CA9">
        <w:rPr>
          <w:sz w:val="26"/>
          <w:szCs w:val="26"/>
        </w:rPr>
        <w:t>8450</w:t>
      </w:r>
      <w:r w:rsidR="008E07AF">
        <w:rPr>
          <w:sz w:val="26"/>
          <w:szCs w:val="26"/>
        </w:rPr>
        <w:t>).</w:t>
      </w:r>
    </w:p>
    <w:p w:rsidR="00B842EB" w:rsidRDefault="00B51880" w:rsidP="000110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842EB">
        <w:rPr>
          <w:sz w:val="26"/>
          <w:szCs w:val="26"/>
        </w:rPr>
        <w:t xml:space="preserve">. </w:t>
      </w:r>
      <w:proofErr w:type="gramStart"/>
      <w:r w:rsidR="00B842EB">
        <w:rPr>
          <w:sz w:val="26"/>
          <w:szCs w:val="26"/>
        </w:rPr>
        <w:t>Контроль за</w:t>
      </w:r>
      <w:proofErr w:type="gramEnd"/>
      <w:r w:rsidR="00B842EB">
        <w:rPr>
          <w:sz w:val="26"/>
          <w:szCs w:val="26"/>
        </w:rPr>
        <w:t xml:space="preserve"> исполнением настоящего приказа возложить на заместителя министра сельского хозяйства Чувашской Республики, курирующего деятельность отдела животноводства и племенного дела.</w:t>
      </w:r>
    </w:p>
    <w:p w:rsidR="00B51880" w:rsidRPr="00040D46" w:rsidRDefault="00B51880" w:rsidP="00B518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Настоящий приказ вступает в силу через 10 дней после дня его официального опубликования.</w:t>
      </w:r>
    </w:p>
    <w:p w:rsidR="004B005C" w:rsidRDefault="004B005C" w:rsidP="000110FF">
      <w:pPr>
        <w:ind w:firstLine="709"/>
        <w:jc w:val="both"/>
        <w:rPr>
          <w:sz w:val="26"/>
          <w:szCs w:val="26"/>
        </w:rPr>
      </w:pPr>
    </w:p>
    <w:p w:rsidR="004B005C" w:rsidRDefault="004B005C" w:rsidP="000110FF">
      <w:pPr>
        <w:ind w:firstLine="709"/>
        <w:jc w:val="both"/>
        <w:rPr>
          <w:sz w:val="26"/>
          <w:szCs w:val="26"/>
        </w:rPr>
      </w:pP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387"/>
      </w:tblGrid>
      <w:tr w:rsidR="004B005C" w:rsidTr="00007FD6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5C" w:rsidRDefault="00040D46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F426E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0C1F79">
              <w:rPr>
                <w:sz w:val="26"/>
                <w:szCs w:val="26"/>
              </w:rPr>
              <w:t xml:space="preserve"> Председателя </w:t>
            </w:r>
            <w:r w:rsidR="004B005C">
              <w:rPr>
                <w:sz w:val="26"/>
                <w:szCs w:val="26"/>
              </w:rPr>
              <w:t>Кабинета</w:t>
            </w:r>
          </w:p>
          <w:p w:rsidR="004B005C" w:rsidRDefault="004B005C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Министров Чувашской Республики –</w:t>
            </w:r>
          </w:p>
          <w:p w:rsidR="004B005C" w:rsidRDefault="004B005C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сельского хозяйства</w:t>
            </w:r>
          </w:p>
          <w:p w:rsidR="004B005C" w:rsidRPr="00040D46" w:rsidRDefault="004B005C" w:rsidP="00007FD6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С.Г. Артамонов</w:t>
            </w:r>
          </w:p>
        </w:tc>
      </w:tr>
    </w:tbl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4B6EE5" w:rsidRDefault="004B6EE5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7353E0" w:rsidRDefault="007353E0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</w:p>
    <w:p w:rsidR="004B6EE5" w:rsidRDefault="004B6EE5" w:rsidP="004B005C">
      <w:pPr>
        <w:rPr>
          <w:sz w:val="26"/>
          <w:szCs w:val="26"/>
        </w:rPr>
      </w:pPr>
    </w:p>
    <w:p w:rsidR="004B6EE5" w:rsidRDefault="004B6EE5" w:rsidP="004B005C">
      <w:pPr>
        <w:rPr>
          <w:sz w:val="26"/>
          <w:szCs w:val="26"/>
        </w:rPr>
      </w:pPr>
    </w:p>
    <w:p w:rsidR="004B6EE5" w:rsidRDefault="004B6EE5" w:rsidP="004B005C">
      <w:pPr>
        <w:rPr>
          <w:sz w:val="26"/>
          <w:szCs w:val="26"/>
        </w:rPr>
      </w:pPr>
    </w:p>
    <w:p w:rsidR="004B6EE5" w:rsidRDefault="004B6EE5" w:rsidP="004B005C">
      <w:pPr>
        <w:rPr>
          <w:sz w:val="26"/>
          <w:szCs w:val="26"/>
        </w:rPr>
      </w:pPr>
    </w:p>
    <w:p w:rsidR="00C74A37" w:rsidRDefault="00C74A37" w:rsidP="004B005C">
      <w:pPr>
        <w:rPr>
          <w:sz w:val="26"/>
          <w:szCs w:val="26"/>
        </w:rPr>
      </w:pPr>
    </w:p>
    <w:p w:rsidR="00417AF6" w:rsidRDefault="00417AF6" w:rsidP="004B005C">
      <w:pPr>
        <w:rPr>
          <w:sz w:val="26"/>
          <w:szCs w:val="26"/>
        </w:rPr>
      </w:pPr>
    </w:p>
    <w:p w:rsidR="004B005C" w:rsidRDefault="004B005C" w:rsidP="004B005C">
      <w:pPr>
        <w:rPr>
          <w:sz w:val="26"/>
          <w:szCs w:val="26"/>
        </w:rPr>
      </w:pPr>
      <w:r>
        <w:rPr>
          <w:sz w:val="26"/>
          <w:szCs w:val="26"/>
        </w:rPr>
        <w:t>Приказ согласован:</w:t>
      </w:r>
    </w:p>
    <w:p w:rsidR="004B005C" w:rsidRDefault="004B005C" w:rsidP="004B005C">
      <w:pPr>
        <w:rPr>
          <w:sz w:val="26"/>
          <w:szCs w:val="26"/>
        </w:rPr>
      </w:pPr>
    </w:p>
    <w:tbl>
      <w:tblPr>
        <w:tblW w:w="94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3"/>
        <w:gridCol w:w="2725"/>
      </w:tblGrid>
      <w:tr w:rsidR="00000420" w:rsidTr="00417AF6">
        <w:tc>
          <w:tcPr>
            <w:tcW w:w="6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00420" w:rsidRDefault="00000420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7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00420" w:rsidRDefault="00000420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Волкова</w:t>
            </w:r>
          </w:p>
          <w:p w:rsidR="00000420" w:rsidRDefault="00000420" w:rsidP="00007FD6">
            <w:pPr>
              <w:jc w:val="both"/>
              <w:rPr>
                <w:sz w:val="26"/>
                <w:szCs w:val="26"/>
              </w:rPr>
            </w:pPr>
          </w:p>
        </w:tc>
      </w:tr>
      <w:tr w:rsidR="004B005C" w:rsidTr="00417AF6">
        <w:tc>
          <w:tcPr>
            <w:tcW w:w="6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министра   </w:t>
            </w: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6EE5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О.Г. Кудрявцева</w:t>
            </w:r>
          </w:p>
        </w:tc>
      </w:tr>
      <w:tr w:rsidR="004B005C" w:rsidTr="00417AF6">
        <w:trPr>
          <w:trHeight w:val="224"/>
        </w:trPr>
        <w:tc>
          <w:tcPr>
            <w:tcW w:w="6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17AF6" w:rsidP="00007FD6">
            <w:pPr>
              <w:tabs>
                <w:tab w:val="left" w:pos="3679"/>
              </w:tabs>
              <w:ind w:right="26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</w:p>
          <w:p w:rsidR="004B005C" w:rsidRDefault="004B005C" w:rsidP="00007FD6">
            <w:pPr>
              <w:tabs>
                <w:tab w:val="left" w:pos="3679"/>
              </w:tabs>
              <w:ind w:right="2612"/>
              <w:jc w:val="both"/>
              <w:rPr>
                <w:sz w:val="26"/>
                <w:szCs w:val="26"/>
              </w:rPr>
            </w:pPr>
          </w:p>
        </w:tc>
        <w:tc>
          <w:tcPr>
            <w:tcW w:w="27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17AF6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О.Д. Егорова</w:t>
            </w:r>
          </w:p>
        </w:tc>
      </w:tr>
      <w:tr w:rsidR="004B005C" w:rsidTr="00417AF6">
        <w:trPr>
          <w:trHeight w:val="763"/>
        </w:trPr>
        <w:tc>
          <w:tcPr>
            <w:tcW w:w="6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17AF6" w:rsidP="00417AF6">
            <w:pPr>
              <w:tabs>
                <w:tab w:val="left" w:pos="3679"/>
              </w:tabs>
              <w:ind w:right="26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финансовой политики и государственной поддержки АПК</w:t>
            </w:r>
          </w:p>
          <w:p w:rsidR="00417AF6" w:rsidRDefault="00417AF6" w:rsidP="00417AF6">
            <w:pPr>
              <w:tabs>
                <w:tab w:val="left" w:pos="3679"/>
              </w:tabs>
              <w:ind w:right="2612"/>
              <w:jc w:val="both"/>
              <w:rPr>
                <w:sz w:val="26"/>
                <w:szCs w:val="26"/>
              </w:rPr>
            </w:pPr>
          </w:p>
        </w:tc>
        <w:tc>
          <w:tcPr>
            <w:tcW w:w="27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45FAF" w:rsidRDefault="00245FAF" w:rsidP="00007FD6">
            <w:pPr>
              <w:jc w:val="both"/>
              <w:rPr>
                <w:sz w:val="26"/>
                <w:szCs w:val="26"/>
              </w:rPr>
            </w:pPr>
          </w:p>
          <w:p w:rsidR="00417AF6" w:rsidRDefault="00417AF6" w:rsidP="00007FD6">
            <w:pPr>
              <w:jc w:val="both"/>
              <w:rPr>
                <w:sz w:val="26"/>
                <w:szCs w:val="26"/>
              </w:rPr>
            </w:pPr>
          </w:p>
          <w:p w:rsidR="004B005C" w:rsidRDefault="00417AF6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М.Г. Васильева</w:t>
            </w:r>
          </w:p>
        </w:tc>
      </w:tr>
      <w:tr w:rsidR="004B005C" w:rsidTr="00417AF6">
        <w:tc>
          <w:tcPr>
            <w:tcW w:w="67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gramStart"/>
            <w:r>
              <w:rPr>
                <w:sz w:val="26"/>
                <w:szCs w:val="26"/>
              </w:rPr>
              <w:t>правовых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земельных отношений</w:t>
            </w:r>
          </w:p>
        </w:tc>
        <w:tc>
          <w:tcPr>
            <w:tcW w:w="272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45FAF" w:rsidRDefault="00245FAF" w:rsidP="00007FD6">
            <w:pPr>
              <w:jc w:val="both"/>
              <w:rPr>
                <w:sz w:val="26"/>
                <w:szCs w:val="26"/>
              </w:rPr>
            </w:pPr>
          </w:p>
          <w:p w:rsidR="004B005C" w:rsidRDefault="004B005C" w:rsidP="00007F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В.Л. Юшин</w:t>
            </w:r>
          </w:p>
        </w:tc>
      </w:tr>
    </w:tbl>
    <w:p w:rsidR="00ED06FB" w:rsidRDefault="00920FB2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ED06FB" w:rsidRDefault="00ED06FB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приказом</w:t>
      </w:r>
    </w:p>
    <w:p w:rsidR="00ED06FB" w:rsidRDefault="00ED06FB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Министерства сельского хозяйства</w:t>
      </w:r>
    </w:p>
    <w:p w:rsidR="00D56F42" w:rsidRDefault="00D56F42" w:rsidP="00ED06F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481599" w:rsidRDefault="00481599" w:rsidP="0048159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__.__. 202</w:t>
      </w:r>
      <w:r w:rsidR="00202CA9">
        <w:rPr>
          <w:sz w:val="26"/>
          <w:szCs w:val="26"/>
        </w:rPr>
        <w:t>4</w:t>
      </w:r>
      <w:r>
        <w:rPr>
          <w:sz w:val="26"/>
          <w:szCs w:val="26"/>
        </w:rPr>
        <w:t xml:space="preserve"> № __ </w:t>
      </w:r>
    </w:p>
    <w:p w:rsidR="00ED06FB" w:rsidRDefault="00ED06FB" w:rsidP="00ED06FB">
      <w:pPr>
        <w:ind w:firstLine="709"/>
        <w:jc w:val="right"/>
        <w:rPr>
          <w:sz w:val="26"/>
          <w:szCs w:val="26"/>
        </w:rPr>
      </w:pPr>
    </w:p>
    <w:p w:rsidR="00D56F42" w:rsidRDefault="00CC67B0" w:rsidP="00D56F4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</w:t>
      </w:r>
      <w:r w:rsidR="004B6EE5" w:rsidRPr="004B6EE5">
        <w:rPr>
          <w:sz w:val="26"/>
          <w:szCs w:val="26"/>
        </w:rPr>
        <w:t>ставок субсидий на финансовое обеспечение</w:t>
      </w:r>
      <w:r w:rsidR="00D07B4E">
        <w:rPr>
          <w:sz w:val="26"/>
          <w:szCs w:val="26"/>
        </w:rPr>
        <w:t xml:space="preserve"> </w:t>
      </w:r>
      <w:r w:rsidR="00D07B4E" w:rsidRPr="00C74A37">
        <w:rPr>
          <w:sz w:val="26"/>
          <w:szCs w:val="26"/>
        </w:rPr>
        <w:t>части затрат</w:t>
      </w:r>
      <w:r w:rsidR="004B6EE5" w:rsidRPr="004B6EE5">
        <w:rPr>
          <w:sz w:val="26"/>
          <w:szCs w:val="26"/>
        </w:rPr>
        <w:t xml:space="preserve"> на поддержку собственного производства </w:t>
      </w:r>
      <w:r w:rsidR="003222EA">
        <w:rPr>
          <w:sz w:val="26"/>
          <w:szCs w:val="26"/>
        </w:rPr>
        <w:t>молока</w:t>
      </w:r>
      <w:r w:rsidR="00CF5BD4">
        <w:rPr>
          <w:sz w:val="26"/>
          <w:szCs w:val="26"/>
        </w:rPr>
        <w:t xml:space="preserve"> на 2024 год</w:t>
      </w:r>
    </w:p>
    <w:p w:rsidR="00CC67B0" w:rsidRDefault="00CC67B0" w:rsidP="00D56F42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1"/>
        <w:gridCol w:w="1395"/>
        <w:gridCol w:w="3387"/>
      </w:tblGrid>
      <w:tr w:rsidR="00202CA9" w:rsidTr="00202C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CA9" w:rsidRDefault="00202CA9">
            <w:pPr>
              <w:jc w:val="both"/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CA9" w:rsidRDefault="00202CA9" w:rsidP="00D56F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CA9" w:rsidRDefault="00BB40F0" w:rsidP="00BB40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Ставка субсидии</w:t>
            </w:r>
          </w:p>
        </w:tc>
      </w:tr>
      <w:tr w:rsidR="00202CA9" w:rsidTr="00202C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реализованное и (или) отгруженное на собственную переработку козье молоко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кг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Pr="00A47385" w:rsidRDefault="00202CA9" w:rsidP="00A47385">
            <w:pPr>
              <w:jc w:val="center"/>
              <w:rPr>
                <w:sz w:val="26"/>
                <w:szCs w:val="26"/>
              </w:rPr>
            </w:pPr>
            <w:r w:rsidRPr="00A47385">
              <w:rPr>
                <w:sz w:val="26"/>
                <w:szCs w:val="26"/>
              </w:rPr>
              <w:t>1,2</w:t>
            </w:r>
            <w:r w:rsidR="00A47385" w:rsidRPr="00A47385">
              <w:rPr>
                <w:sz w:val="26"/>
                <w:szCs w:val="26"/>
              </w:rPr>
              <w:t>1</w:t>
            </w:r>
          </w:p>
        </w:tc>
      </w:tr>
      <w:tr w:rsidR="00202CA9" w:rsidTr="00202C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651F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реализованное и (или) отгруженное на собственную переработку коровье молоко </w:t>
            </w:r>
            <w:r w:rsidRPr="005F7DFD">
              <w:rPr>
                <w:sz w:val="26"/>
                <w:szCs w:val="26"/>
              </w:rPr>
              <w:t>при среднем надое молока на 1 корову за отчетный фин</w:t>
            </w:r>
            <w:r>
              <w:rPr>
                <w:sz w:val="26"/>
                <w:szCs w:val="26"/>
              </w:rPr>
              <w:t>ансовый год до 5000 килограммов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кг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Pr="00A47385" w:rsidRDefault="00202CA9" w:rsidP="00A47385">
            <w:pPr>
              <w:jc w:val="center"/>
              <w:rPr>
                <w:sz w:val="26"/>
                <w:szCs w:val="26"/>
              </w:rPr>
            </w:pPr>
            <w:r w:rsidRPr="00A47385">
              <w:rPr>
                <w:sz w:val="26"/>
                <w:szCs w:val="26"/>
              </w:rPr>
              <w:t>0,7</w:t>
            </w:r>
            <w:r w:rsidR="00A47385" w:rsidRPr="00A47385">
              <w:rPr>
                <w:sz w:val="26"/>
                <w:szCs w:val="26"/>
              </w:rPr>
              <w:t>7</w:t>
            </w:r>
          </w:p>
        </w:tc>
      </w:tr>
      <w:tr w:rsidR="00202CA9" w:rsidTr="00202C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D471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реализованное и (или) отгруженное на собственную переработку коровье молоко </w:t>
            </w:r>
            <w:r w:rsidRPr="005F7DFD">
              <w:rPr>
                <w:sz w:val="26"/>
                <w:szCs w:val="26"/>
              </w:rPr>
              <w:t>при среднем надое молока на 1 корову за отчетный финансовый год от 500</w:t>
            </w:r>
            <w:r w:rsidRPr="00651F02">
              <w:rPr>
                <w:sz w:val="26"/>
                <w:szCs w:val="26"/>
              </w:rPr>
              <w:t>0</w:t>
            </w:r>
            <w:r w:rsidRPr="005F7DFD">
              <w:rPr>
                <w:sz w:val="26"/>
                <w:szCs w:val="26"/>
              </w:rPr>
              <w:t xml:space="preserve"> до 6000 килограммов включительно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1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кг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Pr="00A47385" w:rsidRDefault="00202CA9" w:rsidP="00A47385">
            <w:pPr>
              <w:jc w:val="center"/>
              <w:rPr>
                <w:sz w:val="26"/>
                <w:szCs w:val="26"/>
              </w:rPr>
            </w:pPr>
            <w:r w:rsidRPr="00A47385">
              <w:rPr>
                <w:sz w:val="26"/>
                <w:szCs w:val="26"/>
              </w:rPr>
              <w:t>0,8</w:t>
            </w:r>
            <w:r w:rsidR="00A47385" w:rsidRPr="00A47385">
              <w:rPr>
                <w:sz w:val="26"/>
                <w:szCs w:val="26"/>
              </w:rPr>
              <w:t>3</w:t>
            </w:r>
          </w:p>
        </w:tc>
      </w:tr>
      <w:tr w:rsidR="00202CA9" w:rsidTr="00202C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18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реализованное и (или) отгруженное на собственную переработку коровье молоко п</w:t>
            </w:r>
            <w:r w:rsidRPr="005F7DFD">
              <w:rPr>
                <w:sz w:val="26"/>
                <w:szCs w:val="26"/>
              </w:rPr>
              <w:t>ри среднем надое молока на 1 корову за отчетный финансовый год от 6001 до 7000 килограммов включительно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1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кг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Pr="00A47385" w:rsidRDefault="00202CA9" w:rsidP="00A47385">
            <w:pPr>
              <w:jc w:val="center"/>
              <w:rPr>
                <w:sz w:val="26"/>
                <w:szCs w:val="26"/>
              </w:rPr>
            </w:pPr>
            <w:r w:rsidRPr="00A47385">
              <w:rPr>
                <w:sz w:val="26"/>
                <w:szCs w:val="26"/>
              </w:rPr>
              <w:t>0,</w:t>
            </w:r>
            <w:r w:rsidR="00A47385" w:rsidRPr="00A47385">
              <w:rPr>
                <w:sz w:val="26"/>
                <w:szCs w:val="26"/>
              </w:rPr>
              <w:t>90</w:t>
            </w:r>
          </w:p>
        </w:tc>
      </w:tr>
      <w:tr w:rsidR="00202CA9" w:rsidTr="00202C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187C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реализованное и (или) отгруженное на собственную переработку коровье молоко </w:t>
            </w:r>
            <w:r w:rsidRPr="005F7DFD">
              <w:rPr>
                <w:sz w:val="26"/>
                <w:szCs w:val="26"/>
              </w:rPr>
              <w:t>при среднем надое молока на 1 корову за отчетный финансовый год от 7001 килограмма и более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Default="00202CA9" w:rsidP="001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кг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CA9" w:rsidRPr="00A47385" w:rsidRDefault="00202CA9" w:rsidP="00A47385">
            <w:pPr>
              <w:jc w:val="center"/>
              <w:rPr>
                <w:sz w:val="26"/>
                <w:szCs w:val="26"/>
              </w:rPr>
            </w:pPr>
            <w:r w:rsidRPr="00A47385">
              <w:rPr>
                <w:sz w:val="26"/>
                <w:szCs w:val="26"/>
              </w:rPr>
              <w:t>1,0</w:t>
            </w:r>
            <w:r w:rsidR="00A47385" w:rsidRPr="00A47385">
              <w:rPr>
                <w:sz w:val="26"/>
                <w:szCs w:val="26"/>
              </w:rPr>
              <w:t>6</w:t>
            </w:r>
          </w:p>
        </w:tc>
      </w:tr>
    </w:tbl>
    <w:p w:rsidR="008139A6" w:rsidRDefault="008139A6">
      <w:pPr>
        <w:ind w:firstLine="709"/>
        <w:jc w:val="both"/>
        <w:rPr>
          <w:sz w:val="26"/>
          <w:szCs w:val="26"/>
        </w:rPr>
      </w:pPr>
    </w:p>
    <w:p w:rsidR="00202CA9" w:rsidRDefault="00202CA9" w:rsidP="00202C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637B5">
        <w:rPr>
          <w:sz w:val="26"/>
          <w:szCs w:val="26"/>
        </w:rPr>
        <w:t xml:space="preserve">ри определении ставок применяются одновременно следующие коэффициенты: </w:t>
      </w:r>
    </w:p>
    <w:p w:rsidR="00202CA9" w:rsidRPr="00202CA9" w:rsidRDefault="00202CA9" w:rsidP="00202CA9">
      <w:pPr>
        <w:ind w:firstLine="540"/>
        <w:jc w:val="both"/>
        <w:rPr>
          <w:sz w:val="26"/>
          <w:szCs w:val="26"/>
        </w:rPr>
      </w:pPr>
      <w:proofErr w:type="gramStart"/>
      <w:r w:rsidRPr="00202CA9">
        <w:rPr>
          <w:sz w:val="26"/>
          <w:szCs w:val="26"/>
        </w:rPr>
        <w:t xml:space="preserve">в случае выполнения получателем субсидии условия по достижению в году, предшествующем году получения субсидии, </w:t>
      </w:r>
      <w:r w:rsidR="00B133AD" w:rsidRPr="00B133AD">
        <w:rPr>
          <w:sz w:val="26"/>
          <w:szCs w:val="26"/>
        </w:rPr>
        <w:t>предусмотренного пунктом 2.37 Правил</w:t>
      </w:r>
      <w:r w:rsidR="00B133AD">
        <w:rPr>
          <w:sz w:val="26"/>
          <w:szCs w:val="26"/>
        </w:rPr>
        <w:t xml:space="preserve"> предоставления субсидий из республиканского бюджета Чувашской Республики</w:t>
      </w:r>
      <w:r w:rsidR="00940AEF">
        <w:rPr>
          <w:sz w:val="26"/>
          <w:szCs w:val="26"/>
        </w:rPr>
        <w:t xml:space="preserve"> на финансовое обеспечение части затрат на поддержку собственного производства молока</w:t>
      </w:r>
      <w:r w:rsidR="00B133AD">
        <w:rPr>
          <w:sz w:val="26"/>
          <w:szCs w:val="26"/>
        </w:rPr>
        <w:t>, утвержденных постановлением Кабинета Министров Чувашской Республики от __.__.2024 № __ (далее – Правила)</w:t>
      </w:r>
      <w:r w:rsidR="00B133AD" w:rsidRPr="00B133AD">
        <w:rPr>
          <w:sz w:val="26"/>
          <w:szCs w:val="26"/>
        </w:rPr>
        <w:t xml:space="preserve">, </w:t>
      </w:r>
      <w:r w:rsidRPr="00202CA9">
        <w:rPr>
          <w:sz w:val="26"/>
          <w:szCs w:val="26"/>
        </w:rPr>
        <w:t>к ставке применяется коэффициент в размере, равном отношению фактического значения за отчетный год к установленному</w:t>
      </w:r>
      <w:proofErr w:type="gramEnd"/>
      <w:r w:rsidRPr="00202CA9">
        <w:rPr>
          <w:sz w:val="26"/>
          <w:szCs w:val="26"/>
        </w:rPr>
        <w:t>, но не выше 1,2;</w:t>
      </w:r>
    </w:p>
    <w:p w:rsidR="00202CA9" w:rsidRDefault="00202CA9" w:rsidP="00202CA9">
      <w:pPr>
        <w:ind w:firstLine="540"/>
        <w:jc w:val="both"/>
        <w:rPr>
          <w:sz w:val="26"/>
          <w:szCs w:val="26"/>
        </w:rPr>
      </w:pPr>
      <w:r w:rsidRPr="00202CA9">
        <w:rPr>
          <w:sz w:val="26"/>
          <w:szCs w:val="26"/>
        </w:rPr>
        <w:t xml:space="preserve">в случае невыполнения получателем субсидии условия по достижению в отчетном финансовом году </w:t>
      </w:r>
      <w:r w:rsidR="00B133AD">
        <w:rPr>
          <w:sz w:val="26"/>
          <w:szCs w:val="26"/>
        </w:rPr>
        <w:t>р</w:t>
      </w:r>
      <w:r w:rsidR="00B133AD" w:rsidRPr="00B133AD">
        <w:rPr>
          <w:sz w:val="26"/>
          <w:szCs w:val="26"/>
        </w:rPr>
        <w:t xml:space="preserve">езультата, предусмотренного пунктом 2.37 Правил, </w:t>
      </w:r>
      <w:r w:rsidRPr="00202CA9">
        <w:rPr>
          <w:sz w:val="26"/>
          <w:szCs w:val="26"/>
        </w:rPr>
        <w:t>к ставке применяется коэффициент в размере, равном отношению фактического значения за отчетный год к установленному, но не менее 0,8;</w:t>
      </w:r>
    </w:p>
    <w:p w:rsidR="00053067" w:rsidRPr="00053067" w:rsidRDefault="00053067" w:rsidP="00053067">
      <w:pPr>
        <w:ind w:firstLine="540"/>
        <w:jc w:val="both"/>
        <w:rPr>
          <w:sz w:val="26"/>
          <w:szCs w:val="26"/>
        </w:rPr>
      </w:pPr>
      <w:r w:rsidRPr="00053067">
        <w:rPr>
          <w:sz w:val="26"/>
          <w:szCs w:val="26"/>
        </w:rPr>
        <w:lastRenderedPageBreak/>
        <w:t>в случае достижения средней молочной продуктивности коров за отчетный финансовый год не менее 5000 килограммов применяется повышающий коэффициент в размере в зависимости от показателя молочной продуктивности коров, но не более 1,2:</w:t>
      </w:r>
    </w:p>
    <w:p w:rsidR="00053067" w:rsidRPr="00053067" w:rsidRDefault="00053067" w:rsidP="00053067">
      <w:pPr>
        <w:ind w:firstLine="540"/>
        <w:jc w:val="both"/>
        <w:rPr>
          <w:sz w:val="26"/>
          <w:szCs w:val="26"/>
        </w:rPr>
      </w:pPr>
      <w:r w:rsidRPr="00053067">
        <w:rPr>
          <w:sz w:val="26"/>
          <w:szCs w:val="26"/>
        </w:rPr>
        <w:t>от 5000 до 6000 килограммов – 1,10;</w:t>
      </w:r>
    </w:p>
    <w:p w:rsidR="00053067" w:rsidRPr="00053067" w:rsidRDefault="00053067" w:rsidP="00053067">
      <w:pPr>
        <w:ind w:firstLine="540"/>
        <w:jc w:val="both"/>
        <w:rPr>
          <w:sz w:val="26"/>
          <w:szCs w:val="26"/>
        </w:rPr>
      </w:pPr>
      <w:r w:rsidRPr="00053067">
        <w:rPr>
          <w:sz w:val="26"/>
          <w:szCs w:val="26"/>
        </w:rPr>
        <w:t>от 6001 до 7000 килограммов – 1,15;</w:t>
      </w:r>
    </w:p>
    <w:p w:rsidR="00053067" w:rsidRDefault="00053067" w:rsidP="00053067">
      <w:pPr>
        <w:ind w:firstLine="540"/>
        <w:jc w:val="both"/>
        <w:rPr>
          <w:sz w:val="26"/>
          <w:szCs w:val="26"/>
        </w:rPr>
      </w:pPr>
      <w:r w:rsidRPr="00053067">
        <w:rPr>
          <w:sz w:val="26"/>
          <w:szCs w:val="26"/>
        </w:rPr>
        <w:t>от 7001 килограмма и более – 1,20;</w:t>
      </w:r>
    </w:p>
    <w:p w:rsidR="00053067" w:rsidRPr="00202CA9" w:rsidRDefault="00053067" w:rsidP="00053067">
      <w:pPr>
        <w:ind w:firstLine="540"/>
        <w:jc w:val="both"/>
        <w:rPr>
          <w:sz w:val="26"/>
          <w:szCs w:val="26"/>
        </w:rPr>
      </w:pPr>
      <w:r w:rsidRPr="00053067">
        <w:rPr>
          <w:sz w:val="26"/>
          <w:szCs w:val="26"/>
        </w:rPr>
        <w:t>при наличии у получателей средств застрахованного с государственной поддержкой в отчетном финансовом году поголовья крупного и (или) мелкого рогатого скота молочной продуктивности применяется коэффициент в размере 1,2.</w:t>
      </w:r>
    </w:p>
    <w:sectPr w:rsidR="00053067" w:rsidRPr="00202CA9">
      <w:endnotePr>
        <w:numFmt w:val="decimal"/>
      </w:endnotePr>
      <w:pgSz w:w="11906" w:h="16838"/>
      <w:pgMar w:top="1134" w:right="851" w:bottom="1134" w:left="1418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27" w:rsidRDefault="00916A27">
      <w:r>
        <w:separator/>
      </w:r>
    </w:p>
  </w:endnote>
  <w:endnote w:type="continuationSeparator" w:id="0">
    <w:p w:rsidR="00916A27" w:rsidRDefault="0091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27" w:rsidRDefault="00916A27">
      <w:r>
        <w:separator/>
      </w:r>
    </w:p>
  </w:footnote>
  <w:footnote w:type="continuationSeparator" w:id="0">
    <w:p w:rsidR="00916A27" w:rsidRDefault="0091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6"/>
    <w:rsid w:val="00000420"/>
    <w:rsid w:val="000110FF"/>
    <w:rsid w:val="00011BAC"/>
    <w:rsid w:val="00026352"/>
    <w:rsid w:val="00040D46"/>
    <w:rsid w:val="00053067"/>
    <w:rsid w:val="00062224"/>
    <w:rsid w:val="000637B5"/>
    <w:rsid w:val="000719CD"/>
    <w:rsid w:val="000870D9"/>
    <w:rsid w:val="0009285A"/>
    <w:rsid w:val="00094D98"/>
    <w:rsid w:val="000A2A20"/>
    <w:rsid w:val="000C1F79"/>
    <w:rsid w:val="000E201E"/>
    <w:rsid w:val="000E5175"/>
    <w:rsid w:val="000E6A83"/>
    <w:rsid w:val="000F1EAD"/>
    <w:rsid w:val="000F426E"/>
    <w:rsid w:val="001217E1"/>
    <w:rsid w:val="0014515E"/>
    <w:rsid w:val="001A7FAC"/>
    <w:rsid w:val="002018E7"/>
    <w:rsid w:val="00202CA9"/>
    <w:rsid w:val="00240D56"/>
    <w:rsid w:val="00241407"/>
    <w:rsid w:val="00245FAF"/>
    <w:rsid w:val="0029150F"/>
    <w:rsid w:val="002B48E0"/>
    <w:rsid w:val="003222EA"/>
    <w:rsid w:val="00323D91"/>
    <w:rsid w:val="003641E8"/>
    <w:rsid w:val="003655F0"/>
    <w:rsid w:val="00397E09"/>
    <w:rsid w:val="003D6FEE"/>
    <w:rsid w:val="003E1C62"/>
    <w:rsid w:val="003F318F"/>
    <w:rsid w:val="003F3EE6"/>
    <w:rsid w:val="00417AF6"/>
    <w:rsid w:val="00441659"/>
    <w:rsid w:val="00481599"/>
    <w:rsid w:val="004A267B"/>
    <w:rsid w:val="004B005C"/>
    <w:rsid w:val="004B422F"/>
    <w:rsid w:val="004B6EE5"/>
    <w:rsid w:val="004F4C5A"/>
    <w:rsid w:val="00516996"/>
    <w:rsid w:val="00526EC9"/>
    <w:rsid w:val="00545D6B"/>
    <w:rsid w:val="0057672B"/>
    <w:rsid w:val="005A4034"/>
    <w:rsid w:val="005E037D"/>
    <w:rsid w:val="005E274C"/>
    <w:rsid w:val="005F3464"/>
    <w:rsid w:val="005F7DFD"/>
    <w:rsid w:val="00603DB4"/>
    <w:rsid w:val="0062353E"/>
    <w:rsid w:val="00651F02"/>
    <w:rsid w:val="0066357E"/>
    <w:rsid w:val="006669AE"/>
    <w:rsid w:val="006713F8"/>
    <w:rsid w:val="006A24DB"/>
    <w:rsid w:val="006C4C94"/>
    <w:rsid w:val="006E1279"/>
    <w:rsid w:val="006E14E6"/>
    <w:rsid w:val="006E474F"/>
    <w:rsid w:val="00712526"/>
    <w:rsid w:val="00730D34"/>
    <w:rsid w:val="007353E0"/>
    <w:rsid w:val="00790AB0"/>
    <w:rsid w:val="007E4FC4"/>
    <w:rsid w:val="007F2756"/>
    <w:rsid w:val="008139A6"/>
    <w:rsid w:val="00866EEC"/>
    <w:rsid w:val="008727E9"/>
    <w:rsid w:val="008E07AF"/>
    <w:rsid w:val="00916A27"/>
    <w:rsid w:val="00920FB2"/>
    <w:rsid w:val="00940AEF"/>
    <w:rsid w:val="0096323F"/>
    <w:rsid w:val="009759F2"/>
    <w:rsid w:val="009A20DD"/>
    <w:rsid w:val="009E532C"/>
    <w:rsid w:val="009F65AE"/>
    <w:rsid w:val="00A012AE"/>
    <w:rsid w:val="00A46B9F"/>
    <w:rsid w:val="00A47385"/>
    <w:rsid w:val="00A9017F"/>
    <w:rsid w:val="00A90540"/>
    <w:rsid w:val="00A95177"/>
    <w:rsid w:val="00AA7ECE"/>
    <w:rsid w:val="00AD2913"/>
    <w:rsid w:val="00B01DFE"/>
    <w:rsid w:val="00B0657E"/>
    <w:rsid w:val="00B133AD"/>
    <w:rsid w:val="00B26034"/>
    <w:rsid w:val="00B51880"/>
    <w:rsid w:val="00B66406"/>
    <w:rsid w:val="00B842EB"/>
    <w:rsid w:val="00BA2CB6"/>
    <w:rsid w:val="00BB40F0"/>
    <w:rsid w:val="00BD08FA"/>
    <w:rsid w:val="00BD4203"/>
    <w:rsid w:val="00BE3C10"/>
    <w:rsid w:val="00BE5DE7"/>
    <w:rsid w:val="00C053E0"/>
    <w:rsid w:val="00C0655E"/>
    <w:rsid w:val="00C15AD0"/>
    <w:rsid w:val="00C2684B"/>
    <w:rsid w:val="00C35157"/>
    <w:rsid w:val="00C36879"/>
    <w:rsid w:val="00C62898"/>
    <w:rsid w:val="00C655AF"/>
    <w:rsid w:val="00C74A37"/>
    <w:rsid w:val="00C95079"/>
    <w:rsid w:val="00CC5431"/>
    <w:rsid w:val="00CC67B0"/>
    <w:rsid w:val="00CE7895"/>
    <w:rsid w:val="00CF290D"/>
    <w:rsid w:val="00CF5BD4"/>
    <w:rsid w:val="00D07B4E"/>
    <w:rsid w:val="00D22ED6"/>
    <w:rsid w:val="00D25AD4"/>
    <w:rsid w:val="00D37936"/>
    <w:rsid w:val="00D47168"/>
    <w:rsid w:val="00D56F42"/>
    <w:rsid w:val="00D61002"/>
    <w:rsid w:val="00D72D43"/>
    <w:rsid w:val="00D85EBE"/>
    <w:rsid w:val="00D933DF"/>
    <w:rsid w:val="00DA6E7D"/>
    <w:rsid w:val="00E160A6"/>
    <w:rsid w:val="00E67647"/>
    <w:rsid w:val="00E73E30"/>
    <w:rsid w:val="00E74460"/>
    <w:rsid w:val="00EA0C61"/>
    <w:rsid w:val="00EC12F1"/>
    <w:rsid w:val="00EC196A"/>
    <w:rsid w:val="00EC4D62"/>
    <w:rsid w:val="00ED06FB"/>
    <w:rsid w:val="00F21D9E"/>
    <w:rsid w:val="00F61922"/>
    <w:rsid w:val="00F737D0"/>
    <w:rsid w:val="00FB2826"/>
    <w:rsid w:val="00FB3A80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styleId="a7">
    <w:name w:val="List Paragraph"/>
    <w:basedOn w:val="a"/>
    <w:uiPriority w:val="99"/>
    <w:unhideWhenUsed/>
    <w:rsid w:val="00ED06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2A2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styleId="a7">
    <w:name w:val="List Paragraph"/>
    <w:basedOn w:val="a"/>
    <w:uiPriority w:val="99"/>
    <w:unhideWhenUsed/>
    <w:rsid w:val="00ED06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2A2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AAA3-AEE4-445C-845B-6EE62F62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agro7</dc:creator>
  <cp:lastModifiedBy>МСХ ЧР Шикина Людмила Сергеевна</cp:lastModifiedBy>
  <cp:revision>26</cp:revision>
  <cp:lastPrinted>2023-02-14T07:54:00Z</cp:lastPrinted>
  <dcterms:created xsi:type="dcterms:W3CDTF">2023-02-17T14:40:00Z</dcterms:created>
  <dcterms:modified xsi:type="dcterms:W3CDTF">2024-02-05T13:39:00Z</dcterms:modified>
</cp:coreProperties>
</file>