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7"/>
        <w:jc w:val="center"/>
        <w:rPr>
          <w:rFonts w:ascii="PTAstraSerif" w:hAnsi="PTAstraSerif" w:eastAsia="PTAstraSerif" w:cs="PTAstraSerif"/>
        </w:rPr>
      </w:pPr>
      <w:r>
        <w:rPr>
          <w:rFonts w:ascii="PTAstraSerif" w:hAnsi="PTAstraSerif" w:eastAsia="PTAstraSerif" w:cs="PTAstraSerif"/>
          <w:b/>
          <w:sz w:val="24"/>
        </w:rPr>
        <w:t xml:space="preserve">СВОДКА ПРЕДЛОЖЕНИЙ</w:t>
      </w:r>
      <w:r>
        <w:rPr>
          <w:rFonts w:ascii="PTAstraSerif" w:hAnsi="PTAstraSerif" w:eastAsia="PTAstraSerif" w:cs="PTAstraSerif"/>
        </w:rPr>
      </w:r>
      <w:r>
        <w:rPr>
          <w:rFonts w:ascii="PTAstraSerif" w:hAnsi="PTAstraSerif" w:eastAsia="PTAstraSerif" w:cs="PTAstraSerif"/>
        </w:rPr>
      </w:r>
    </w:p>
    <w:p>
      <w:pPr>
        <w:pStyle w:val="857"/>
        <w:jc w:val="both"/>
        <w:rPr>
          <w:rFonts w:ascii="PTAstraSerif" w:hAnsi="PTAstraSerif" w:eastAsia="PTAstraSerif" w:cs="PTAstraSerif"/>
        </w:rPr>
      </w:pPr>
      <w:r>
        <w:rPr>
          <w:rFonts w:ascii="PTAstraSerif" w:hAnsi="PTAstraSerif" w:eastAsia="PTAstraSerif" w:cs="PTAstraSerif"/>
          <w:sz w:val="24"/>
          <w:u w:val="single"/>
        </w:rPr>
        <w:t xml:space="preserve">на проект закона Чувашской Республики «Об обращении с животными без владельцев на территории Чувашской Республики»</w:t>
      </w:r>
      <w:r>
        <w:rPr>
          <w:rFonts w:ascii="PTAstraSerif" w:hAnsi="PTAstraSerif" w:eastAsia="PTAstraSerif" w:cs="PTAstraSerif"/>
        </w:rPr>
      </w:r>
      <w:r>
        <w:rPr>
          <w:rFonts w:ascii="PTAstraSerif" w:hAnsi="PTAstraSerif" w:eastAsia="PTAstraSerif" w:cs="PTAstraSerif"/>
        </w:rPr>
      </w:r>
    </w:p>
    <w:p>
      <w:pPr>
        <w:pStyle w:val="857"/>
        <w:jc w:val="center"/>
        <w:rPr>
          <w:rFonts w:ascii="PTAstraSerif" w:hAnsi="PTAstraSerif" w:eastAsia="PTAstraSerif" w:cs="PTAstraSerif"/>
        </w:rPr>
      </w:pPr>
      <w:r>
        <w:rPr>
          <w:rFonts w:ascii="PTAstraSerif" w:hAnsi="PTAstraSerif" w:eastAsia="PTAstraSerif" w:cs="PTAstraSerif"/>
        </w:rPr>
        <w:t xml:space="preserve">(наименование проекта нормативного правового акта Чувашской Республики)</w:t>
      </w:r>
      <w:r>
        <w:rPr>
          <w:rFonts w:ascii="PTAstraSerif" w:hAnsi="PTAstraSerif" w:eastAsia="PTAstraSerif" w:cs="PTAstraSerif"/>
        </w:rPr>
      </w:r>
      <w:r>
        <w:rPr>
          <w:rFonts w:ascii="PTAstraSerif" w:hAnsi="PTAstraSerif" w:eastAsia="PTAstraSerif" w:cs="PTAstraSerif"/>
        </w:rPr>
      </w:r>
    </w:p>
    <w:p>
      <w:pPr>
        <w:pStyle w:val="857"/>
        <w:jc w:val="both"/>
        <w:rPr>
          <w:rFonts w:ascii="PTAstraSerif" w:hAnsi="PTAstraSerif" w:eastAsia="PTAstraSerif" w:cs="PTAstraSerif"/>
          <w:sz w:val="24"/>
        </w:rPr>
      </w:pPr>
      <w:r>
        <w:rPr>
          <w:rFonts w:ascii="PTAstraSerif" w:hAnsi="PTAstraSerif" w:eastAsia="PTAstraSerif" w:cs="PTAstraSerif"/>
          <w:sz w:val="24"/>
        </w:rPr>
      </w:r>
      <w:r>
        <w:rPr>
          <w:rFonts w:ascii="PTAstraSerif" w:hAnsi="PTAstraSerif" w:eastAsia="PTAstraSerif" w:cs="PTAstraSerif"/>
          <w:sz w:val="24"/>
        </w:rPr>
      </w:r>
      <w:r>
        <w:rPr>
          <w:rFonts w:ascii="PTAstraSerif" w:hAnsi="PTAstraSerif" w:eastAsia="PTAstraSerif" w:cs="PTAstraSerif"/>
          <w:sz w:val="24"/>
        </w:rPr>
      </w:r>
    </w:p>
    <w:p>
      <w:pPr>
        <w:pStyle w:val="857"/>
        <w:jc w:val="both"/>
        <w:rPr>
          <w:rFonts w:ascii="PTAstraSerif" w:hAnsi="PTAstraSerif" w:eastAsia="PTAstraSerif" w:cs="PTAstraSerif"/>
        </w:rPr>
      </w:pPr>
      <w:r>
        <w:rPr>
          <w:rFonts w:ascii="PTAstraSerif" w:hAnsi="PTAstraSerif" w:eastAsia="PTAstraSerif" w:cs="PTAstraSerif"/>
          <w:sz w:val="24"/>
        </w:rPr>
        <w:t xml:space="preserve">Ссылка на официальный сайт regulations.cap.ru в информационно-телекоммуникационной   сети "Интернет", где размещен нормативный правовой акт Чувашской Республики: </w:t>
      </w:r>
      <w:hyperlink r:id="rId10" w:tooltip="https://nk.cap.ru/projects/8394" w:history="1">
        <w:r>
          <w:rPr>
            <w:rFonts w:ascii="PTAstraSerif" w:hAnsi="PTAstraSerif" w:eastAsia="PTAstraSerif" w:cs="PTAstraSerif"/>
            <w:color w:val="0000ff"/>
            <w:sz w:val="24"/>
            <w:u w:val="single"/>
          </w:rPr>
          <w:t xml:space="preserve">https://nk.cap.ru/projects/8394</w:t>
        </w:r>
      </w:hyperlink>
      <w:r>
        <w:rPr>
          <w:rFonts w:ascii="PTAstraSerif" w:hAnsi="PTAstraSerif" w:eastAsia="PTAstraSerif" w:cs="PTAstraSerif"/>
          <w:sz w:val="24"/>
        </w:rPr>
        <w:t xml:space="preserve"> </w:t>
      </w:r>
      <w:r>
        <w:rPr>
          <w:rFonts w:ascii="PTAstraSerif" w:hAnsi="PTAstraSerif" w:eastAsia="PTAstraSerif" w:cs="PTAstraSerif"/>
        </w:rPr>
      </w:r>
      <w:r>
        <w:rPr>
          <w:rFonts w:ascii="PTAstraSerif" w:hAnsi="PTAstraSerif" w:eastAsia="PTAstraSerif" w:cs="PTAstraSerif"/>
        </w:rPr>
      </w:r>
    </w:p>
    <w:p>
      <w:pPr>
        <w:pStyle w:val="857"/>
        <w:jc w:val="both"/>
        <w:rPr>
          <w:rFonts w:ascii="PTAstraSerif" w:hAnsi="PTAstraSerif" w:eastAsia="PTAstraSerif" w:cs="PTAstraSerif"/>
        </w:rPr>
      </w:pPr>
      <w:r>
        <w:rPr>
          <w:rFonts w:ascii="PTAstraSerif" w:hAnsi="PTAstraSerif" w:eastAsia="PTAstraSerif" w:cs="PTAstraSerif"/>
          <w:sz w:val="24"/>
        </w:rPr>
        <w:t xml:space="preserve">Дата проведения публичных консультаций: с 17 июня 2024 г. по 17 июля 2024 г. включительно</w:t>
      </w:r>
      <w:r>
        <w:rPr>
          <w:rFonts w:ascii="PTAstraSerif" w:hAnsi="PTAstraSerif" w:eastAsia="PTAstraSerif" w:cs="PTAstraSerif"/>
        </w:rPr>
      </w:r>
      <w:r>
        <w:rPr>
          <w:rFonts w:ascii="PTAstraSerif" w:hAnsi="PTAstraSerif" w:eastAsia="PTAstraSerif" w:cs="PTAstraSerif"/>
        </w:rPr>
      </w:r>
    </w:p>
    <w:p>
      <w:pPr>
        <w:pStyle w:val="857"/>
        <w:jc w:val="both"/>
        <w:rPr>
          <w:rFonts w:ascii="PTAstraSerif" w:hAnsi="PTAstraSerif" w:eastAsia="PTAstraSerif" w:cs="PTAstraSerif"/>
          <w:sz w:val="24"/>
          <w:szCs w:val="24"/>
          <w:highlight w:val="white"/>
        </w:rPr>
      </w:pPr>
      <w:r>
        <w:rPr>
          <w:rFonts w:ascii="PTAstraSerif" w:hAnsi="PTAstraSerif" w:eastAsia="PTAstraSerif" w:cs="PTAstraSerif"/>
          <w:sz w:val="24"/>
        </w:rPr>
        <w:t xml:space="preserve">Количество экспертов, участвовавших в обсуждении</w:t>
      </w:r>
      <w:r>
        <w:rPr>
          <w:rFonts w:ascii="PTAstraSerif" w:hAnsi="PTAstraSerif" w:eastAsia="PTAstraSerif" w:cs="PTAstraSerif"/>
          <w:sz w:val="24"/>
          <w:szCs w:val="24"/>
        </w:rPr>
        <w:t xml:space="preserve">: </w:t>
      </w:r>
      <w:r>
        <w:rPr>
          <w:rFonts w:ascii="PTAstraSerif" w:hAnsi="PTAstraSerif" w:eastAsia="PTAstraSerif" w:cs="PTAstraSerif"/>
          <w:sz w:val="24"/>
          <w:szCs w:val="24"/>
          <w:highlight w:val="white"/>
        </w:rPr>
        <w:t xml:space="preserve">10</w:t>
      </w:r>
      <w:r>
        <w:rPr>
          <w:rFonts w:ascii="PTAstraSerif" w:hAnsi="PTAstraSerif" w:eastAsia="PTAstraSerif" w:cs="PTAstraSerif"/>
          <w:sz w:val="24"/>
          <w:szCs w:val="24"/>
          <w:highlight w:val="white"/>
        </w:rPr>
        <w:t xml:space="preserve">.</w:t>
      </w:r>
      <w:bookmarkStart w:id="0" w:name="_GoBack"/>
      <w:r>
        <w:rPr>
          <w:highlight w:val="white"/>
        </w:rPr>
      </w:r>
      <w:bookmarkEnd w:id="0"/>
      <w:r>
        <w:rPr>
          <w:rFonts w:ascii="PTAstraSerif" w:hAnsi="PTAstraSerif" w:eastAsia="PTAstraSerif" w:cs="PTAstraSerif"/>
          <w:sz w:val="24"/>
          <w:szCs w:val="24"/>
          <w:highlight w:val="white"/>
        </w:rPr>
        <w:t xml:space="preserve"> </w:t>
      </w:r>
      <w:r>
        <w:rPr>
          <w:rFonts w:ascii="PTAstraSerif" w:hAnsi="PTAstraSerif" w:eastAsia="PTAstraSerif" w:cs="PTAstraSerif"/>
          <w:sz w:val="24"/>
          <w:szCs w:val="24"/>
          <w:highlight w:val="white"/>
        </w:rPr>
        <w:t xml:space="preserve">В ходе публичных консультаций через Администрацию Главы Чувашской Республики поступило 120 обращений граждан Российской Федерации.</w:t>
      </w:r>
      <w:r>
        <w:rPr>
          <w:rFonts w:ascii="PTAstraSerif" w:hAnsi="PTAstraSerif" w:eastAsia="PTAstraSerif" w:cs="PTAstraSerif"/>
          <w:sz w:val="24"/>
          <w:szCs w:val="24"/>
          <w:highlight w:val="white"/>
        </w:rPr>
      </w:r>
      <w:r>
        <w:rPr>
          <w:rFonts w:ascii="PTAstraSerif" w:hAnsi="PTAstraSerif" w:eastAsia="PTAstraSerif" w:cs="PTAstraSerif"/>
          <w:sz w:val="24"/>
          <w:szCs w:val="24"/>
          <w:highlight w:val="white"/>
        </w:rPr>
      </w:r>
    </w:p>
    <w:p>
      <w:pPr>
        <w:pStyle w:val="856"/>
        <w:jc w:val="both"/>
        <w:rPr>
          <w:rFonts w:ascii="PTAstraSerif" w:hAnsi="PTAstraSerif" w:eastAsia="PTAstraSerif" w:cs="PTAstraSerif"/>
          <w:highlight w:val="white"/>
        </w:rPr>
      </w:pPr>
      <w:r>
        <w:rPr>
          <w:rFonts w:ascii="PTAstraSerif" w:hAnsi="PTAstraSerif" w:eastAsia="PTAstraSerif" w:cs="PTAstraSerif"/>
          <w:highlight w:val="white"/>
        </w:rPr>
      </w:r>
      <w:r>
        <w:rPr>
          <w:rFonts w:ascii="PTAstraSerif" w:hAnsi="PTAstraSerif" w:eastAsia="PTAstraSerif" w:cs="PTAstraSerif"/>
          <w:highlight w:val="white"/>
        </w:rPr>
      </w:r>
      <w:r>
        <w:rPr>
          <w:rFonts w:ascii="PTAstraSerif" w:hAnsi="PTAstraSerif" w:eastAsia="PTAstraSerif" w:cs="PTAstraSerif"/>
          <w:highlight w:val="white"/>
        </w:rPr>
      </w:r>
    </w:p>
    <w:tbl>
      <w:tblPr>
        <w:tblW w:w="0" w:type="auto"/>
        <w:tblInd w:w="-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2471"/>
        <w:gridCol w:w="3889"/>
        <w:gridCol w:w="232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88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№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center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пп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471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Наименование участника публичных консультаций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89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Позиция участника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center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(предложения)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325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Комментарии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 исполнительного органа Чувашской Республики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88" w:type="dxa"/>
            <w:textDirection w:val="lrTb"/>
            <w:noWrap w:val="false"/>
          </w:tcPr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1.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471" w:type="dxa"/>
            <w:textDirection w:val="lrTb"/>
            <w:noWrap w:val="false"/>
          </w:tcPr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ИП 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Мадьянкин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 Сергей Александрович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89" w:type="dxa"/>
            <w:textDirection w:val="lrTb"/>
            <w:noWrap w:val="false"/>
          </w:tcPr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1. 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Статья 2 часть 1 пункт 1 предполагает размещение пункта временного содержания животного без владельца на территории Чувашской Республики, что ограничивает возможность осуществления деятель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ности на территории Чувашской Республике работу юридических лиц и индивидуального предпринимательства, имеющие материальную и техническую базу для осуществлений мероприятий по обращению с животным без владельца за пределами территории Чувашской республики.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 Основа конституционного строя Российской Федерации подразумевает отсутствие границ внутри государства, а также свободу экономической деят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ельности внутри государства. Принятие ограничивающих экономическую деятельность законодательных актов, нарушает основу конституционного порядка Российской Федерации. Поэтому слова «на территории Чувашской Республики» из статьи 2 части 1 пункта 1 исключить.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2. В перечень животных без владельцев представляющие общественную опасность, необходимо включить следующие дополнительные пункты: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- нанесение вреда здоровью человека (Покусы.).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- нанесение вреда домашним животным (Некоторые безнадзорные собаки причиняют вред здоровью, набрасываются, убивают домашних кошек и собак, и поэтому подлежат безусловному отлову.).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- нанесение вреда 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сельскохозяйственны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 животным (Большу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ю проблему сельской местности Чувашской республики несут безнадзорные животные, убивающие домашнюю скотину и птицу, как в частных домовладениях, так и убивающие на территории сельхоз предприятий, поэтому такие животные также подлежат безусловному отлову.).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- нанесение вреда диким 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животным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 находящиеся в охотничьих угодьях, особо охраняемых природных зонах, заповедниках и заказниках. (Часть 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безнадзорных животных, даже обитая на территории населенных пунктов для добычи пропитания заходят на территории охотничьих угодий, особо охраняемых природных зон, заповедников и заказников, где убивают диких животных, сокращая 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видовое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 разнообразия и нанося вред окружающей среде, такие животные также подлежат безусловному отлову).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- животные без владельцев обитающие в охотничьих угодьях, лесопарках, особо охраняемых природных зонах, заповедниках и заказниках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.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 (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в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 связи с сокращением диких хищников, часть безнадзорных животных переселяются для обитания в охот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ничьи и угодья, лесопарки, особо охраняемые природные зоны, заповедники и заказники, где потенциально могут нанести вред диким животным, создать волчьи-собачьи гибриды, являющиеся наиболее опасным и наносящие большой урон человеку домашним и диким животным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 )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.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3. В статье 4 часть 2 пункт 1 привидение только ссылки на статью 18, части 6, закона 498 ФЗ не позволяет четко определить места, где отлов 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стерилизованных животных 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допустим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 и требует одновременно принятие законных актов муниципального образования. Изучив положение подобных законных актов в городе Канаш, выявил, 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что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 к сожалению никак не регламентировано нахождение животных без владельца с бирками или без, стерилизованных или нет на территории: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- Промышленных предприятий, имеющих на территории опасные объекты воздействие на которые безнадзорные животные могут привести к промышленным авариям (Например.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 Безнадзорная собака или кошка может нарушить систему безопасности промышленного предприятия, залезть в электроподстанции, что приведет к аварии. 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Нарушить систему промышленной безопасности)..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- Пищевой промышленности или предприятий 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перерабатывающеие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 сельскохозяйственную продукцию.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- Сельскохозяйственные предприятия.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325" w:type="dxa"/>
            <w:textDirection w:val="lrTb"/>
            <w:noWrap w:val="false"/>
          </w:tcPr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1. Не принято.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 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В целях осуществления контроля за соблюдением юридическими лицами, индивидуальными предпринимателями и гражданами обязательных требований в области обращения с животными, установленных Федеральным законом от 27.12.2018 N 498-ФЗ “Об ответ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ственном обращении с животными и о внесении изменений в отдельные законодательные акты Российской Федерации” (далее – Федеральный закон № 498-ФЗ) и принимаемыми в соответствии с ним иными нормативными правовыми актами Российской Федерации, законами и иными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 нормативными правовыми актами субъектов Российской 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Федерации, при содержании и использовании животных, ином обращении с животными, осуществлении деятельности по обращению с животными без владельцев предусмотрено осуществлен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ие регионального государственного контроля (надзора). На территории Чувашской Республики осуществление регионального государственного контроля (надзора) в области обращения с животными возложено на Государственную ветеринарную службу Чувашской Республики. 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Законодательство Чувашской Республики действует на территории Чувашской Республики, и не распространяет свое действие на территорию других субъектов Российской Федерации.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Госветслужба Чувашии не может осуществлять региональный государственный контроль (надзор) в области обращения с животными на территории иного субъекта Российской Федерации. В случае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,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 если пункты временного содержания животных без владельцев будут находиться за пределами территории 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Чувашской Республики, Госветслужба Чувашии не сможет осуществлять региональный государственный контроль (надзор) в отношении указанных пунктов временного содержания животных без владельцев.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Те субъекты предпринима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тельской деятельности, которые заинтересованы выполнять мероприятия в области обращения с животными без владельцев на территории Чувашской Республики, вправе создавать пункты временного содержания животных без владельцев на территории Чувашской Республики.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2. Не принято. 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Нанесение вреда здоровью человека, животным является одним из признаков животных, проявляющих немотивированную агрессивность. Согласно пункту 3 части 1 статьи 2 проекта закона к животным без владельцев, представляющим общественную опасность, 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относятся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 в том числе и животные без владельцев, проявляющие немотивированную агрессивность. 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Таким образом, включение в перечень животных без владельцев, 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представляющих общественную опасность, дополнительно животных, нанесших вред здоровью человека (покусы), вред домашним и другим животным, является излишним.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Волко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-собачьи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 гибриды входят в перечень потенциально опасных собак, утвержденный Постановлением Правительства Российской Федерации  от 29.07.2019 № 974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br/>
              <w:t xml:space="preserve">“Об утверждении перечня потенциально опасных собак”. Такие животные без владельцев независимо от места их обитания в соответст</w:t>
            </w:r>
            <w:r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  <w:t xml:space="preserve">в</w:t>
            </w:r>
            <w:r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  <w:t xml:space="preserve">и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и с проектом закона также относятся к животным, представляющим общественную опасность. Кроме того, признаки непосредственной угрозы при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чинения вреда другим животным либо жизни, здоровью, имуществу человека также являются признаками животных без владельцев, проявляющих немотивированную агрессивность согласно проекту закона. Поэтому такие животные также относятся к животным, представляющим 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общественную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 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опасносность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.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3. Не принято. 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Согласно проекту закона стерилизованные 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животные без владельцев, имеющие 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неснимаемые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 или несмываемые метки (бирки), подлежат отлову, если они  обитают в местах, на которые запрещается возвращать животных без владельцев, опре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деленных в соответствии с частью 6.1 статьи 18 Федерального закона № 498-ФЗ. В соответствии с частью 6.1 статьи 18 Федерального закона № 498-ФЗ места, на которые запрещается возвращать животных без владельцев, определяются органами местного самоуправления.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br/>
              <w:t xml:space="preserve">Таким образом, отнесение территорий промышленных предприятий, предприятий пищевой промышленности или предприятий, перерабатываю</w:t>
            </w:r>
            <w:r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  <w:t xml:space="preserve">щих</w:t>
            </w:r>
            <w:r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сельскохозяйственную продукцию, сельскохозяйственных предприятий к местам, на которые запрещает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ся возвращать животных без владельцев, должно регулироваться нормативным правовым актом органов местного самоуправления (при необходимости). Кроме того, таким предприятиям целесообразно  обеспечивать отсутствие возможности проникновения на свою территорию 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животных без владельцев в целях обеспечения безопасно</w:t>
            </w:r>
            <w:r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ти осуществления технологических процессов, а также безопасности работников.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</w:tc>
      </w:tr>
      <w:tr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88" w:type="dxa"/>
            <w:vMerge w:val="restart"/>
            <w:textDirection w:val="lrTb"/>
            <w:noWrap w:val="false"/>
          </w:tcPr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2.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471" w:type="dxa"/>
            <w:vMerge w:val="restart"/>
            <w:textDirection w:val="lrTb"/>
            <w:noWrap w:val="false"/>
          </w:tcPr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Администрация города Чебоксары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89" w:type="dxa"/>
            <w:vMerge w:val="restart"/>
            <w:textDirection w:val="lrTb"/>
            <w:noWrap w:val="false"/>
          </w:tcPr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1. Согласно Гражданскому кодексу Рос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сийской Федерации отловленное безнадзорное животное должно надлежащее содержаться (статья 230) и только по истечении шести месяцев переходит в муниципальную собственность (статья 231) и используются в порядке, определяемом органом местного самоуправления. 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В соответствии с Постановлением администрации г. Чебоксары Чувашской Республики от 06.04.2021 №610 «Об утверждении Порядка поступления и использования животных без владельцев, принятых в муниципальную собственность муниципальног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о образования города Чебоксары» в муниципальную собственность муниципального образования города Чебоксары поступают животные, если в течение шести месяцев с момента заявления о задержании животных их собственник не будет обнаружен или сам не заявит о своем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 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праве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 на них и лицо, у которого животные находились на содержании и в пользовании, не приобретет право собственности на них. Всего по состоянию на 01.05.2024 в муниципальном приюте, расположенном по адресу: г. Чебоксары, 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Марпосадское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 шоссе, содержатся 358 животных без владельцев, принятые в муниципальную собственность муниципального образования города Чебоксары. 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Исполнитель контракта на оказание у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слуг по отлову и содержанию животных без владельцев в городе Чебоксары содержит всех животных в приюте, в том числе поступивших в муниципальную собственность муниципального образования города Чебоксары, которые не могут быть возвращены на прежние места их 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обитания, до момента передачи таких животных новым владельцам, иным заинтересованным юридическим и физическим лицам, или до наступления 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сстественной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 смерти таких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 животных. Таким образом, разделы 10, 11 статьи 6 проекта закона, противоречат Гражданскому кодексу Российской Федерации.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2. Применимы ли нормы проекта закона (после вступления в силу) к животным без владельцев, которые в настоящее время 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содержаться в муниципальном приюте для животных без владельцев, в том числе поступивших в муниципальную собственность муниципального образования города Чебоксары? Всего по состоянию на 01.06.2024 в муниципальном приюте размещалось 453 собак без владельцев.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325" w:type="dxa"/>
            <w:vMerge w:val="restart"/>
            <w:textDirection w:val="lrTb"/>
            <w:noWrap w:val="false"/>
          </w:tcPr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1. Не принято.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Согласно позиции Конституционного Суда Российской Федерации, выраженной в своем  постановлении от 4 декабря 2023 г. № 55-П, регулирование в Гражданском кодексе Российской Федер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ации отношений по поводу безнадзорных животных в полной мере распространяется лишь на отношения, складывающиеся при задержании животного по инициативе лица, которое вправе, но не обязано совершить такое задержание, обнаружив безнадзорное домашнее животное.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 При этом лицо может руководствоваться жалостью или симпатией к животному, другими гуманными соображениями. 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Установленный в Федеральном законе № 498-ФЗ механизм осуществления органами публичной власти деятельности в области обращения с животными без владельцев, содержащий конкретные меры, 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направленные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 прежде всего на обеспечение общественной 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безопасн</w:t>
            </w:r>
            <w:r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  <w:t xml:space="preserve">о</w:t>
            </w:r>
            <w:r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ти и на формирование в обществе ответственного отношения к животным, напрямую не связан с предусмотренным пунктом 1 статьи 231 Гражданского кодекса Российской Федерации правилом о поступлении в муниципальную собственность безнадзорных животных и в 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принципе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 не затрагивает вопросов приобретения публично-правовыми образованиями права собственности на отловленных животных без владельцев.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2. Разъяснение: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С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огласно действующему правовому регулированию мероприятия при осуществлении деятельности по обращению с животными без владельцев предусматривается возврат животных без владельцев, не проявляющих немотивированной агрессивности, на прежние места их обитания. 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Содержание животных в приютах до момента передачи таких животных новым владельцам или наступления естественной смерти таких животных  без владельцев, предусмотрено лишь для животных, 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которые не могут быть возвращены на прежние места их обитания (животные без владельцев,  проявляющие немотивированную агрессивность,  и животные, отловленные в местах, на которые запрещается возвращать животных без владельцев).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br/>
              <w:t xml:space="preserve">Принятых в муниципальную собственность животных нельзя рассматривать как животных без владельцев. Проект закона же регулирует отношения в области обращения с животными без владельцев. 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</w:tc>
      </w:tr>
      <w:tr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88" w:type="dxa"/>
            <w:vMerge w:val="restart"/>
            <w:textDirection w:val="lrTb"/>
            <w:noWrap w:val="false"/>
          </w:tcPr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3.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471" w:type="dxa"/>
            <w:vMerge w:val="restart"/>
            <w:textDirection w:val="lrTb"/>
            <w:noWrap w:val="false"/>
          </w:tcPr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Григорьев Игорь Валерьевич (ООО “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Снабинвест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”)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89" w:type="dxa"/>
            <w:vMerge w:val="restart"/>
            <w:textDirection w:val="lrTb"/>
            <w:noWrap w:val="false"/>
          </w:tcPr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Считают, что лучше передать бюджетные средства на строительство приютов.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Против умерщвления животных без владельцев 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325" w:type="dxa"/>
            <w:vMerge w:val="restart"/>
            <w:textDirection w:val="lrTb"/>
            <w:noWrap w:val="false"/>
          </w:tcPr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Не принято.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В соответствии с Федеральным законом № 498-ФЗ в настоящее время не подлежат выпуску из приютов животные без владельцев, проявляющие немотивированную агрессивность, животные, отловленные в местах, на которые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 они не могут быть выпущены (общественные места), а также нежизнеспособные животные. В соответствии с Федеральным законом № 498-ФЗ решение о гуманном умерщвлении в приютах может быть принято в отношении нежизнеспособных животных, а если животное проявляет 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немотивированную агрессивность, такое животное умерщвлять запрещено,  а следует содержать в приюте до наступления его естественной 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смерти или до передачи животного новым владельцам. Однако, как показала практика, уход за такими животными в приюте представляет опасность для работников приюта: таких животных нужно содержать отдельно от других животных, работникам приюта сложно осуществл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ять кормление и уборку клетки (вольера). Вместе с тем, практика показывает, что из приютов берут для дальнейшего содержания не больше 7 % животных без владельцев. Содержание животных в приюте до наступления их естественной смерти приведет к тому, что приют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ы будут переполнены и потребуются значительные средства для их содержания. В настоящее время на территории Чувашской Республики имеется два приюта для животных: муниципальный приют  г. Чебоксары и приют на базе помещений БУ ЧР «Чебоксарская районная СББЖ» 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Госветслужбы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 Чувашии, их вместимость не позволяет обеспечить пожизненное 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содержание животных, представляющих общественную опасность. 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При принятии решения о пожизненном содержании животных, представляющих общественную опасность, в приютах, с учетом среднего срока жизни 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живоного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 потребуется строительство все новых и новых приютов для животных, что потребует выделения значительных средств из республиканского бюджета Чувашской Республики.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</w:tc>
      </w:tr>
      <w:tr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88" w:type="dxa"/>
            <w:textDirection w:val="lrTb"/>
            <w:noWrap w:val="false"/>
          </w:tcPr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4.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471" w:type="dxa"/>
            <w:textDirection w:val="lrTb"/>
            <w:noWrap w:val="false"/>
          </w:tcPr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Герасимов Станислав Валерьевич (ООО “Мебель 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Рум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”)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89" w:type="dxa"/>
            <w:vMerge w:val="continue"/>
            <w:textDirection w:val="lrTb"/>
            <w:noWrap w:val="false"/>
          </w:tcPr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325" w:type="dxa"/>
            <w:vMerge w:val="continue"/>
            <w:textDirection w:val="lrTb"/>
            <w:noWrap w:val="false"/>
          </w:tcPr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</w:tc>
      </w:tr>
      <w:tr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88" w:type="dxa"/>
            <w:vMerge w:val="restart"/>
            <w:textDirection w:val="lrTb"/>
            <w:noWrap w:val="false"/>
          </w:tcPr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5.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471" w:type="dxa"/>
            <w:vMerge w:val="restart"/>
            <w:textDirection w:val="lrTb"/>
            <w:noWrap w:val="false"/>
          </w:tcPr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Цинтовская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 Анна Михайловна (НТРК Чувашии)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89" w:type="dxa"/>
            <w:vMerge w:val="continue"/>
            <w:textDirection w:val="lrTb"/>
            <w:noWrap w:val="false"/>
          </w:tcPr>
          <w:p>
            <w:pPr>
              <w:pStyle w:val="864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325" w:type="dxa"/>
            <w:vMerge w:val="continue"/>
            <w:textDirection w:val="lrTb"/>
            <w:noWrap w:val="false"/>
          </w:tcPr>
          <w:p>
            <w:pPr>
              <w:pStyle w:val="864"/>
            </w:pPr>
            <w:r/>
            <w:r/>
          </w:p>
        </w:tc>
      </w:tr>
      <w:tr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88" w:type="dxa"/>
            <w:vMerge w:val="restart"/>
            <w:textDirection w:val="lrTb"/>
            <w:noWrap w:val="false"/>
          </w:tcPr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6.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471" w:type="dxa"/>
            <w:vMerge w:val="restart"/>
            <w:textDirection w:val="lrTb"/>
            <w:noWrap w:val="false"/>
          </w:tcPr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Важенина Юлия Олеговна (НТРК Чувашии)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89" w:type="dxa"/>
            <w:vMerge w:val="continue"/>
            <w:textDirection w:val="lrTb"/>
            <w:noWrap w:val="false"/>
          </w:tcPr>
          <w:p>
            <w:pPr>
              <w:pStyle w:val="864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325" w:type="dxa"/>
            <w:vMerge w:val="continue"/>
            <w:textDirection w:val="lrTb"/>
            <w:noWrap w:val="false"/>
          </w:tcPr>
          <w:p>
            <w:pPr>
              <w:pStyle w:val="864"/>
            </w:pPr>
            <w:r/>
            <w:r/>
          </w:p>
        </w:tc>
      </w:tr>
      <w:tr>
        <w:trPr>
          <w:trHeight w:val="1732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88" w:type="dxa"/>
            <w:textDirection w:val="lrTb"/>
            <w:noWrap w:val="false"/>
          </w:tcPr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7.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471" w:type="dxa"/>
            <w:textDirection w:val="lrTb"/>
            <w:noWrap w:val="false"/>
          </w:tcPr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Ковалев Дмитрий Сергеевич (Национальное телевидение Чувашии)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89" w:type="dxa"/>
            <w:vMerge w:val="continue"/>
            <w:textDirection w:val="lrTb"/>
            <w:noWrap w:val="false"/>
          </w:tcPr>
          <w:p>
            <w:pPr>
              <w:pStyle w:val="864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325" w:type="dxa"/>
            <w:vMerge w:val="continue"/>
            <w:textDirection w:val="lrTb"/>
            <w:noWrap w:val="false"/>
          </w:tcPr>
          <w:p>
            <w:pPr>
              <w:pStyle w:val="864"/>
            </w:pPr>
            <w:r/>
            <w:r/>
          </w:p>
        </w:tc>
      </w:tr>
      <w:tr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88" w:type="dxa"/>
            <w:vMerge w:val="restart"/>
            <w:textDirection w:val="lrTb"/>
            <w:noWrap w:val="false"/>
          </w:tcPr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8.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471" w:type="dxa"/>
            <w:vMerge w:val="restart"/>
            <w:textDirection w:val="lrTb"/>
            <w:noWrap w:val="false"/>
          </w:tcPr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Владимирова Лиана Валерьевна (АО “Чебоксарский 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электромеханический завод”)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89" w:type="dxa"/>
            <w:vMerge w:val="continue"/>
            <w:textDirection w:val="lrTb"/>
            <w:noWrap w:val="false"/>
          </w:tcPr>
          <w:p>
            <w:pPr>
              <w:pStyle w:val="864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325" w:type="dxa"/>
            <w:vMerge w:val="continue"/>
            <w:textDirection w:val="lrTb"/>
            <w:noWrap w:val="false"/>
          </w:tcPr>
          <w:p>
            <w:pPr>
              <w:pStyle w:val="864"/>
            </w:pPr>
            <w:r/>
            <w:r/>
          </w:p>
        </w:tc>
      </w:tr>
      <w:tr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88" w:type="dxa"/>
            <w:vMerge w:val="restart"/>
            <w:textDirection w:val="lrTb"/>
            <w:noWrap w:val="false"/>
          </w:tcPr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9. 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471" w:type="dxa"/>
            <w:vMerge w:val="restart"/>
            <w:textDirection w:val="lrTb"/>
            <w:noWrap w:val="false"/>
          </w:tcPr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Граждане Российской Федерации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(общее количество обращений, поступившее из Администрации Главы Чувашской Республики за период проведения публичных консультаций - 120)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89" w:type="dxa"/>
            <w:vMerge w:val="restart"/>
            <w:textDirection w:val="lrTb"/>
            <w:noWrap w:val="false"/>
          </w:tcPr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Против эвтаназии животных. Нужны другие методы решения, поддержка, особенно стерилизация животных в муниципалитетах. 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325" w:type="dxa"/>
            <w:vMerge w:val="continue"/>
            <w:textDirection w:val="lrTb"/>
            <w:noWrap w:val="false"/>
          </w:tcPr>
          <w:p>
            <w:pPr>
              <w:pStyle w:val="864"/>
            </w:pPr>
            <w:r/>
            <w:r/>
          </w:p>
        </w:tc>
      </w:tr>
      <w:tr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88" w:type="dxa"/>
            <w:vMerge w:val="restart"/>
            <w:textDirection w:val="lrTb"/>
            <w:noWrap w:val="false"/>
          </w:tcPr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  <w:t xml:space="preserve">10</w:t>
            </w:r>
            <w:r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  <w:t xml:space="preserve">.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471" w:type="dxa"/>
            <w:vMerge w:val="restart"/>
            <w:textDirection w:val="lrTb"/>
            <w:noWrap w:val="false"/>
          </w:tcPr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ИП Терентьева Наталия Валентиновна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64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89" w:type="dxa"/>
            <w:vMerge w:val="restart"/>
            <w:textDirection w:val="lrTb"/>
            <w:noWrap w:val="false"/>
          </w:tcPr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1. Проект закона потребует увеличения расходов республиканского бюджета.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2. Проект закона противоречит Конституции Российской Федерации, Федеральному закону № 498-ФЗ в части умерщвления неагрессивных и неопасных животных. Законопроект содержит 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другие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 нежели Федеральный 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закон № 498-ФЗ основания для умерщвления животных без владельцев.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3. Проект закона не соответствует нормам Гражданского кодекса Российской Федерации 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в части установления в проекте закона максимального срока содержания животных без владельцев в пункте временного содержания в количестве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 30 дней. Законопроект содержит неразумные и необоснованные сроки, в течении которых потерявшиеся животные могут быть разысканы или им могут быть найдены новые владельцы (30 дней).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4. Проект закона предусматривает пункты временного содержания животных, однако таких пунктов нет.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 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5. Норма законопроекта, предусматривающая выпуск животных без владельцев путем их передачи прежним, новым владельцам или в приюты для животных не выполнима, так как  нет приютов на территории Чувашской Республики.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6. Законопроект выгоден для “недобросовестных исполнителей”, которым выгодно умерщвлять животных, а не находить животным новых владельцев.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64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325" w:type="dxa"/>
            <w:vMerge w:val="restart"/>
            <w:textDirection w:val="lrTb"/>
            <w:noWrap w:val="false"/>
          </w:tcPr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1. Разъяснение: 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Р</w:t>
            </w:r>
            <w:r>
              <w:rPr>
                <w:rFonts w:ascii="PTAstraSerif" w:hAnsi="PTAstraSerif" w:eastAsia="PTAstraSerif" w:cs="PTAstraSerif"/>
                <w:sz w:val="22"/>
                <w:szCs w:val="22"/>
                <w:lang w:eastAsia="ar-SA"/>
              </w:rPr>
              <w:t xml:space="preserve">асходы из республиканского бюджета Чувашской Республики с 2025 года на реализацию закона Чувашской Республики "Об обращении с животными без владельцев на территории Чувашской Республики" 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предварительно составят 12 185,71 тыс. руб.</w:t>
            </w:r>
            <w:r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  <w:t xml:space="preserve">(</w:t>
            </w:r>
            <w:r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  <w:t xml:space="preserve">по</w:t>
            </w:r>
            <w:r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  <w:t xml:space="preserve"> итогам 2022 года – 12 350,42 тыс. руб., 2023 года – 12 016,85 тыс. руб., на 2024 год запланировано            10 596,30 тыс. руб.).</w:t>
            </w:r>
            <w:r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8"/>
                <w:szCs w:val="28"/>
                <w:highlight w:val="white"/>
              </w:rPr>
            </w:pPr>
            <w:r>
              <w:rPr>
                <w:rFonts w:ascii="PTAstraSerif" w:hAnsi="PTAstraSerif" w:eastAsia="PTAstraSerif" w:cs="PTAstraSerif"/>
                <w:sz w:val="28"/>
                <w:szCs w:val="28"/>
                <w:highlight w:val="white"/>
              </w:rPr>
            </w:r>
            <w:r>
              <w:rPr>
                <w:rFonts w:ascii="PTAstraSerif" w:hAnsi="PTAstraSerif" w:eastAsia="PTAstraSerif" w:cs="PTAstraSerif"/>
                <w:sz w:val="28"/>
                <w:szCs w:val="28"/>
                <w:highlight w:val="white"/>
              </w:rPr>
            </w:r>
            <w:r>
              <w:rPr>
                <w:rFonts w:ascii="PTAstraSerif" w:hAnsi="PTAstraSerif" w:eastAsia="PTAstraSerif" w:cs="PTAstraSerif"/>
                <w:sz w:val="28"/>
                <w:szCs w:val="28"/>
                <w:highlight w:val="white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2. Не принято.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Полномочия субъектов Российской Федерации по установлению порядка осуществления 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деятельности по обращению с животными без владельцев, а также организации мероприятий при осуществлении деятельности по обращению с животными без владельцев предусмотрены Федеральным законом № 498-ФЗ.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Законопроект не предусматривает умерщвление неагрессивных и неопасных животных. Законопроектом вво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дится понятие "животные без владельцев, представляющие общественную опасность". В отношении таких животных возможно принятие решения об их умерщвлении гуманными методами только при определенных условиях: если в течение 30 календарных дней им не будут найде</w:t>
            </w:r>
            <w:r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  <w:t xml:space="preserve">н</w:t>
            </w:r>
            <w:r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  <w:t xml:space="preserve">ы новые владельцы, выпуск таких животных в прежнюю среду их обитания законопрое</w:t>
            </w:r>
            <w:r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  <w:t xml:space="preserve">к</w:t>
            </w:r>
            <w:r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  <w:t xml:space="preserve">том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 не предусмотрен, так как такой выпуск представлял бы общественную опасность для граждан. В отношении “нежизнеспособных животных” возможность принятия решения об их  умерщвлении предусмотрена Федеральным законом №498-ФЗ. В 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отношении животных, которые были отловлены в местах, куда запрещено возвращать животных без владельцев, законопроектом предусмотрено, что  решение об умерщвлении гуманными методами таких животных может быть 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принято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 только если в течение 30 календарных дней им не будут 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найдеты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 новые владельцы или такие 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животые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 не будут пристроены в приюты для животных, так как выпускать в прежнюю среду их обитани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я запрещено. Согласно законопроекту в отношении потерявшихся животных решение об их умерщвлении не принимается, таких животных возвращают владельцам либо передают в приют или подыскивают им новых владельцев (в случае, если владелец животного не объявится).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3. Не принято. 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Гражданским кодексом Российской Федерации регулируются отношения по поводу безнадзорных животных, складывающиеся при задержании животного по инициативе лица, которое вправе, но не обязано совершить такое задержание, обнаружив безнадзорное 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до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машнее животное.  Федеральным законом № 498-ФЗ устанавливается механизм осуществления органами публичной власти деятельности в области обращения с животными без владельцев, содержащий конкретные меры, направленные на обеспечение общественной безопасности. 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Законопроект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 разработанный в рамках полномочий, предусмотренных Федеральным законом №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 498-ФЗ,  также содержит механизм осуществления органами публичной власти деятельности в области обращения с животными без владельцев. Таким образом, законопроектом не регулируются отношения, которые регулируются Гражданским кодексом Российской Федерации, 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следовательно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 не входит в противоречие с ним.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Установление максимального срока содержания животных без владельцев в пунктах временного содержания в течени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и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 30 календарных дней вызвано необходимостью проведения ряда мероприятий (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карантинирование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, вакцинация, стерилизация, маркирование, 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подыскание предусмотренных вариантов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 выпуска животных без владельцев из пунктов временного содержания). В настоящее время средний срок содержания животных без владельцев в приюте после отлова за счет средств республиканского бюджета Чувашской Республики составляет до 18 дней. Таким образом, 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срок содержания животных в пунктах временного содержания после их отлова за счет средств республиканского бюджета Чувашской Республики увеличивается до 30 дней. С 1 марта 2024 года в Чувашской Республике введена обязательная регистрация домашних животных  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в государственных учреждениях ветеринарии Чувашской Республики. Регистрация домашних животных осуществляется в день обращения. При регистрации домашних животных в государственном учреждении их владельцы вправе принять меры по их идентификации (в том числе 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чипирование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). При принятии добросовестным владельцем домашнего животного достаточных мер по идентификации своего животного в случае 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потери такого  животного у организаций, осуществляющих отлов животных, будет возможность сообщить владельцам животных о местонахождении отловленного домашнего животного.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4. Не принято.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Законопроектом предусмотрено, что отловленных животных доставляют в пункт временного содержания.  Пункт временного содержания может быть государств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енным, муниципальным, а также частным. Владельцем частного пункта временного содержания может быть юридическое лицо или индивидуальный предприниматель. Требования к размещению и обустройству пункта временного содержания, организации его деятельности будут 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устанавливатся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 Кабинетом 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Министров Чувашской Республики. Законопроектом предусмотрено отсроченный порядок вступления  в силу закона (с 1 марта 2025 г.), что позволит к моменту начала  действия закона создать заинтересованным лицам пункты временного содержания. Одновременно с этим 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законопроект содержит 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норму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 согласно которой пункт временного содержания может быть создан на базе приютов для животных при условии обеспечения раздельного содержания и учета животных без владельцев в пункте временного содержания и приютах для животных. 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5. Разъяснение: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В настоящее время на территории Чувашской </w:t>
            </w:r>
            <w:r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  <w:t xml:space="preserve">Р</w:t>
            </w:r>
            <w:r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  <w:t xml:space="preserve">с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публики имеется 2 приюта (г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.Ч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ебоксары, Чебоксарский район).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AstraSerif" w:hAnsi="PTAstraSerif" w:eastAsia="PTAstraSerif" w:cs="PTAstraSerif"/>
              </w:rPr>
            </w:r>
            <w:r>
              <w:rPr>
                <w:rFonts w:ascii="PTAstraSerif" w:hAnsi="PTAstraSerif" w:eastAsia="PTAstraSerif" w:cs="PTAstraSerif"/>
              </w:rPr>
            </w:r>
            <w:r>
              <w:rPr>
                <w:rFonts w:ascii="PTAstraSerif" w:hAnsi="PTAstraSerif" w:eastAsia="PTAstraSerif" w:cs="PTAstraSerif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  <w:br/>
              <w:t xml:space="preserve">6. Разъяснение: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Соблюдение юридическими лицами, индивидуальными предпринимателями и гражданами обязательных требований в области обращения с животными без владельцев является предметом государственного конт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роля (надзора), осуществляемого   Государственной ветеринарной службой Чувашской Республики. В соответствии с законопроектом нарушение требований, установленных настоящим Законом, а также принятыми в соответствии с ним нормативных правовых актов Чувашской 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t xml:space="preserve">Республики, влечет административную ответственность в соответствии 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  <w:br/>
              <w:t xml:space="preserve">с законодательством Чувашской Республики.</w:t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</w:rPr>
            </w:r>
          </w:p>
          <w:p>
            <w:pPr>
              <w:pStyle w:val="864"/>
            </w:pPr>
            <w:r/>
            <w:r/>
          </w:p>
        </w:tc>
      </w:tr>
      <w:tr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88" w:type="dxa"/>
            <w:vMerge w:val="restart"/>
            <w:textDirection w:val="lrTb"/>
            <w:noWrap w:val="false"/>
          </w:tcPr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  <w:t xml:space="preserve">1</w:t>
            </w:r>
            <w:r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  <w:t xml:space="preserve">1</w:t>
            </w:r>
            <w:r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  <w:t xml:space="preserve">.</w:t>
            </w:r>
            <w:r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471" w:type="dxa"/>
            <w:vMerge w:val="restart"/>
            <w:textDirection w:val="lrTb"/>
            <w:noWrap w:val="false"/>
          </w:tcPr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  <w:t xml:space="preserve">Администрация </w:t>
            </w:r>
            <w:r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  <w:t xml:space="preserve">Шумерлинского</w:t>
            </w:r>
            <w:r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  <w:t xml:space="preserve"> муниципального округа Чувашской Республики</w:t>
            </w:r>
            <w:r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89" w:type="dxa"/>
            <w:vMerge w:val="restart"/>
            <w:textDirection w:val="lrTb"/>
            <w:noWrap w:val="false"/>
          </w:tcPr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  <w:t xml:space="preserve">1.Предусмотреть финансирование содержания щенков до момента, когда с ними можно провести мероприятия по стерилизации или кастрации из расчета 50% от взрослой особи.</w:t>
            </w:r>
            <w:r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  <w:t xml:space="preserve">2. Решить вопрос с собаками, которые сбились в стаи и живут в лесу. Данные собаки нападают на домашний скот и наносят материальный ущерб населению. Также эти собаки несут угрозу пожилым людям и детям, которые могут посещать лес.</w:t>
            </w:r>
            <w:r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325" w:type="dxa"/>
            <w:vMerge w:val="restart"/>
            <w:textDirection w:val="lrTb"/>
            <w:noWrap w:val="false"/>
          </w:tcPr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  <w:t xml:space="preserve">1. Не при</w:t>
            </w:r>
            <w:r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  <w:t xml:space="preserve">н</w:t>
            </w:r>
            <w:r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  <w:t xml:space="preserve">ято.</w:t>
            </w:r>
            <w:r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  <w:t xml:space="preserve">Проектом закона предусмотрено, что отловленные животные будут доставлят</w:t>
            </w:r>
            <w:r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  <w:t xml:space="preserve">ь</w:t>
            </w:r>
            <w:r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  <w:t xml:space="preserve">ся в пункты временного содержания животных, где они будут находиться не более 30 календарных дней, в т</w:t>
            </w:r>
            <w:r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  <w:t xml:space="preserve">чение которых указанные животные могут быть перед</w:t>
            </w:r>
            <w:r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  <w:t xml:space="preserve">аны в приюты для животных, либо переданы новым владельцам, либо возвращены на прежнее место обитания. Норматив на содержание животных составляет 95,13 руб. в день и рассчитан исходя из средней потребности содержания животного без учета возраста животного. </w:t>
            </w:r>
            <w:r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  <w:t xml:space="preserve">2. Разъяснение:</w:t>
            </w:r>
            <w:r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  <w:t xml:space="preserve">Пр</w:t>
            </w:r>
            <w:r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  <w:t xml:space="preserve">оявляемая животным в отношении других животных или человека агрессивность, повлекшая причинение вреда другим животным либо жизни, здоровью, имуществу человека либо непосредственную угрозу его причинения, не спровоцированная действиями других животных либо </w:t>
            </w:r>
            <w:r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  <w:t xml:space="preserve">действиями человека, направленными на угрозу либо причинение вреда жизни и здоровью животного или его потомству, а также действиями человека, связанными с отловом животного является признаком немотивированной агрессивности животного без владельца</w:t>
            </w:r>
            <w:r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  <w:t xml:space="preserve">. Согласно пункту 3 части 1 статьи 2 проекта закона к животным без владельцев, представляющим общественную опасность, </w:t>
            </w:r>
            <w:r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  <w:t xml:space="preserve">относятся</w:t>
            </w:r>
            <w:r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  <w:t xml:space="preserve"> в том числе и животные без владельцев, проявляющие немотивированную агрессивн</w:t>
            </w:r>
            <w:r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  <w:t xml:space="preserve">ость. Проектом закона в отношении таких животных, предусмотрена процедура отлова, после чего они будут доставлены в пункт временного содержания, где они будут подлежать освидетельствованию на предмет проявления  немотивированной агрессивности. В отношении </w:t>
            </w:r>
            <w:r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  <w:t xml:space="preserve">животных, представляющих общественную опасность проектом закона предусмотрена</w:t>
            </w:r>
            <w:r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  <w:t xml:space="preserve"> процедура умерщвления гуманными методами только в случае, если в течение 30 календарных дней со дня их поступления  в пункт временного содержания животные не будут переданы </w:t>
            </w:r>
            <w:r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  <w:t xml:space="preserve">новым владельцам. </w:t>
            </w:r>
            <w:r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</w:r>
          </w:p>
          <w:p>
            <w:pPr>
              <w:pStyle w:val="856"/>
              <w:jc w:val="both"/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  <w:t xml:space="preserve">Выпускать таких животных на прежнее место их обитания запрещено.</w:t>
            </w:r>
            <w:r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</w:r>
            <w:r>
              <w:rPr>
                <w:rFonts w:ascii="PTAstraSerif" w:hAnsi="PTAstraSerif" w:eastAsia="PTAstraSerif" w:cs="PTAstraSerif"/>
                <w:sz w:val="22"/>
                <w:szCs w:val="22"/>
                <w:highlight w:val="white"/>
              </w:rPr>
            </w:r>
          </w:p>
        </w:tc>
      </w:tr>
    </w:tbl>
    <w:p>
      <w:pPr>
        <w:pStyle w:val="856"/>
        <w:jc w:val="both"/>
        <w:rPr>
          <w:rFonts w:ascii="PTAstraSerif" w:hAnsi="PTAstraSerif" w:eastAsia="PTAstraSerif" w:cs="PTAstraSerif"/>
          <w:szCs w:val="24"/>
        </w:rPr>
      </w:pPr>
      <w:r>
        <w:rPr>
          <w:rFonts w:ascii="PTAstraSerif" w:hAnsi="PTAstraSerif" w:eastAsia="PTAstraSerif" w:cs="PTAstraSerif"/>
          <w:szCs w:val="24"/>
        </w:rPr>
      </w:r>
      <w:r>
        <w:rPr>
          <w:rFonts w:ascii="PTAstraSerif" w:hAnsi="PTAstraSerif" w:eastAsia="PTAstraSerif" w:cs="PTAstraSerif"/>
          <w:szCs w:val="24"/>
        </w:rPr>
      </w:r>
      <w:r>
        <w:rPr>
          <w:rFonts w:ascii="PTAstraSerif" w:hAnsi="PTAstraSerif" w:eastAsia="PTAstraSerif" w:cs="PTAstraSerif"/>
          <w:szCs w:val="24"/>
        </w:rPr>
      </w:r>
    </w:p>
    <w:p>
      <w:pPr>
        <w:pStyle w:val="856"/>
        <w:jc w:val="both"/>
        <w:rPr>
          <w:rFonts w:ascii="PTAstraSerif" w:hAnsi="PTAstraSerif" w:eastAsia="PTAstraSerif" w:cs="PTAstraSerif"/>
          <w:szCs w:val="24"/>
        </w:rPr>
      </w:pPr>
      <w:r>
        <w:rPr>
          <w:rFonts w:ascii="PTAstraSerif" w:hAnsi="PTAstraSerif" w:eastAsia="PTAstraSerif" w:cs="PTAstraSerif"/>
          <w:szCs w:val="24"/>
        </w:rPr>
      </w:r>
      <w:r>
        <w:rPr>
          <w:rFonts w:ascii="PTAstraSerif" w:hAnsi="PTAstraSerif" w:eastAsia="PTAstraSerif" w:cs="PTAstraSerif"/>
          <w:szCs w:val="24"/>
        </w:rPr>
      </w:r>
      <w:r>
        <w:rPr>
          <w:rFonts w:ascii="PTAstraSerif" w:hAnsi="PTAstraSerif" w:eastAsia="PTAstraSerif" w:cs="PTAstraSerif"/>
          <w:szCs w:val="24"/>
        </w:rPr>
      </w:r>
    </w:p>
    <w:tbl>
      <w:tblPr>
        <w:tblW w:w="0" w:type="auto"/>
        <w:tblInd w:w="-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2"/>
        <w:gridCol w:w="275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582" w:type="dxa"/>
            <w:textDirection w:val="lrTb"/>
            <w:noWrap w:val="false"/>
          </w:tcPr>
          <w:p>
            <w:pPr>
              <w:pStyle w:val="856"/>
              <w:jc w:val="both"/>
              <w:rPr>
                <w:rFonts w:ascii="PTAstraSerif" w:hAnsi="PTAstraSerif" w:eastAsia="PTAstraSerif" w:cs="PTAstraSerif"/>
                <w:highlight w:val="white"/>
              </w:rPr>
            </w:pPr>
            <w:r>
              <w:rPr>
                <w:rFonts w:ascii="PTAstraSerif" w:hAnsi="PTAstraSerif" w:eastAsia="PTAstraSerif" w:cs="PTAstraSerif"/>
                <w:highlight w:val="white"/>
              </w:rPr>
              <w:t xml:space="preserve">Общее количество поступивших предложений</w:t>
            </w:r>
            <w:r>
              <w:rPr>
                <w:rFonts w:ascii="PTAstraSerif" w:hAnsi="PTAstraSerif" w:eastAsia="PTAstraSerif" w:cs="PTAstraSerif"/>
                <w:highlight w:val="white"/>
              </w:rPr>
            </w:r>
            <w:r>
              <w:rPr>
                <w:rFonts w:ascii="PTAstraSerif" w:hAnsi="PTAstraSerif" w:eastAsia="PTAstraSerif" w:cs="PTAstraSerif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755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PTAstraSerif" w:hAnsi="PTAstraSerif" w:eastAsia="PTAstraSerif" w:cs="PTAstraSerif"/>
                <w:highlight w:val="white"/>
              </w:rPr>
            </w:pPr>
            <w:r>
              <w:rPr>
                <w:rFonts w:ascii="PTAstraSerif" w:hAnsi="PTAstraSerif" w:eastAsia="PTAstraSerif" w:cs="PTAstraSerif"/>
                <w:highlight w:val="white"/>
              </w:rPr>
              <w:t xml:space="preserve">1</w:t>
            </w:r>
            <w:r>
              <w:rPr>
                <w:rFonts w:ascii="PTAstraSerif" w:hAnsi="PTAstraSerif" w:eastAsia="PTAstraSerif" w:cs="PTAstraSerif"/>
                <w:highlight w:val="white"/>
              </w:rPr>
              <w:t xml:space="preserve">34</w:t>
            </w:r>
            <w:r>
              <w:rPr>
                <w:rFonts w:ascii="PTAstraSerif" w:hAnsi="PTAstraSerif" w:eastAsia="PTAstraSerif" w:cs="PTAstraSerif"/>
                <w:highlight w:val="white"/>
              </w:rPr>
            </w:r>
            <w:r>
              <w:rPr>
                <w:rFonts w:ascii="PTAstraSerif" w:hAnsi="PTAstraSerif" w:eastAsia="PTAstraSerif" w:cs="PTAstraSerif"/>
                <w:highlight w:val="whit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582" w:type="dxa"/>
            <w:textDirection w:val="lrTb"/>
            <w:noWrap w:val="false"/>
          </w:tcPr>
          <w:p>
            <w:pPr>
              <w:pStyle w:val="856"/>
              <w:jc w:val="both"/>
              <w:rPr>
                <w:rFonts w:ascii="PTAstraSerif" w:hAnsi="PTAstraSerif" w:eastAsia="PTAstraSerif" w:cs="PTAstraSerif"/>
                <w:highlight w:val="white"/>
              </w:rPr>
            </w:pPr>
            <w:r>
              <w:rPr>
                <w:rFonts w:ascii="PTAstraSerif" w:hAnsi="PTAstraSerif" w:eastAsia="PTAstraSerif" w:cs="PTAstraSerif"/>
                <w:highlight w:val="white"/>
              </w:rPr>
              <w:t xml:space="preserve">Общее количество учтенных предложений</w:t>
            </w:r>
            <w:r>
              <w:rPr>
                <w:rFonts w:ascii="PTAstraSerif" w:hAnsi="PTAstraSerif" w:eastAsia="PTAstraSerif" w:cs="PTAstraSerif"/>
                <w:highlight w:val="white"/>
              </w:rPr>
            </w:r>
            <w:r>
              <w:rPr>
                <w:rFonts w:ascii="PTAstraSerif" w:hAnsi="PTAstraSerif" w:eastAsia="PTAstraSerif" w:cs="PTAstraSerif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755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PTAstraSerif" w:hAnsi="PTAstraSerif" w:eastAsia="PTAstraSerif" w:cs="PTAstraSerif"/>
                <w:highlight w:val="white"/>
              </w:rPr>
            </w:pPr>
            <w:r>
              <w:rPr>
                <w:rFonts w:ascii="PTAstraSerif" w:hAnsi="PTAstraSerif" w:eastAsia="PTAstraSerif" w:cs="PTAstraSerif"/>
                <w:highlight w:val="white"/>
              </w:rPr>
              <w:t xml:space="preserve">0</w:t>
            </w:r>
            <w:r>
              <w:rPr>
                <w:rFonts w:ascii="PTAstraSerif" w:hAnsi="PTAstraSerif" w:eastAsia="PTAstraSerif" w:cs="PTAstraSerif"/>
                <w:highlight w:val="white"/>
              </w:rPr>
            </w:r>
            <w:r>
              <w:rPr>
                <w:rFonts w:ascii="PTAstraSerif" w:hAnsi="PTAstraSerif" w:eastAsia="PTAstraSerif" w:cs="PTAstraSerif"/>
                <w:highlight w:val="whit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582" w:type="dxa"/>
            <w:textDirection w:val="lrTb"/>
            <w:noWrap w:val="false"/>
          </w:tcPr>
          <w:p>
            <w:pPr>
              <w:pStyle w:val="856"/>
              <w:jc w:val="both"/>
              <w:rPr>
                <w:rFonts w:ascii="PTAstraSerif" w:hAnsi="PTAstraSerif" w:eastAsia="PTAstraSerif" w:cs="PTAstraSerif"/>
                <w:highlight w:val="white"/>
              </w:rPr>
            </w:pPr>
            <w:r>
              <w:rPr>
                <w:rFonts w:ascii="PTAstraSerif" w:hAnsi="PTAstraSerif" w:eastAsia="PTAstraSerif" w:cs="PTAstraSerif"/>
                <w:highlight w:val="white"/>
              </w:rPr>
              <w:t xml:space="preserve">Общее количество частично учтенных предложений</w:t>
            </w:r>
            <w:r>
              <w:rPr>
                <w:rFonts w:ascii="PTAstraSerif" w:hAnsi="PTAstraSerif" w:eastAsia="PTAstraSerif" w:cs="PTAstraSerif"/>
                <w:highlight w:val="white"/>
              </w:rPr>
            </w:r>
            <w:r>
              <w:rPr>
                <w:rFonts w:ascii="PTAstraSerif" w:hAnsi="PTAstraSerif" w:eastAsia="PTAstraSerif" w:cs="PTAstraSerif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755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PTAstraSerif" w:hAnsi="PTAstraSerif" w:eastAsia="PTAstraSerif" w:cs="PTAstraSerif"/>
                <w:highlight w:val="white"/>
              </w:rPr>
            </w:pPr>
            <w:r>
              <w:rPr>
                <w:rFonts w:ascii="PTAstraSerif" w:hAnsi="PTAstraSerif" w:eastAsia="PTAstraSerif" w:cs="PTAstraSerif"/>
                <w:highlight w:val="white"/>
              </w:rPr>
              <w:t xml:space="preserve">0</w:t>
            </w:r>
            <w:r>
              <w:rPr>
                <w:rFonts w:ascii="PTAstraSerif" w:hAnsi="PTAstraSerif" w:eastAsia="PTAstraSerif" w:cs="PTAstraSerif"/>
                <w:highlight w:val="white"/>
              </w:rPr>
            </w:r>
            <w:r>
              <w:rPr>
                <w:rFonts w:ascii="PTAstraSerif" w:hAnsi="PTAstraSerif" w:eastAsia="PTAstraSerif" w:cs="PTAstraSerif"/>
                <w:highlight w:val="whit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582" w:type="dxa"/>
            <w:textDirection w:val="lrTb"/>
            <w:noWrap w:val="false"/>
          </w:tcPr>
          <w:p>
            <w:pPr>
              <w:pStyle w:val="856"/>
              <w:jc w:val="both"/>
              <w:rPr>
                <w:rFonts w:ascii="PTAstraSerif" w:hAnsi="PTAstraSerif" w:eastAsia="PTAstraSerif" w:cs="PTAstraSerif"/>
                <w:highlight w:val="white"/>
              </w:rPr>
            </w:pPr>
            <w:r>
              <w:rPr>
                <w:rFonts w:ascii="PTAstraSerif" w:hAnsi="PTAstraSerif" w:eastAsia="PTAstraSerif" w:cs="PTAstraSerif"/>
                <w:highlight w:val="white"/>
              </w:rPr>
              <w:t xml:space="preserve">Общее количество неучтенных предложений</w:t>
            </w:r>
            <w:r>
              <w:rPr>
                <w:rFonts w:ascii="PTAstraSerif" w:hAnsi="PTAstraSerif" w:eastAsia="PTAstraSerif" w:cs="PTAstraSerif"/>
                <w:highlight w:val="white"/>
              </w:rPr>
            </w:r>
            <w:r>
              <w:rPr>
                <w:rFonts w:ascii="PTAstraSerif" w:hAnsi="PTAstraSerif" w:eastAsia="PTAstraSerif" w:cs="PTAstraSerif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755" w:type="dxa"/>
            <w:textDirection w:val="lrTb"/>
            <w:noWrap w:val="false"/>
          </w:tcPr>
          <w:p>
            <w:pPr>
              <w:pStyle w:val="856"/>
              <w:jc w:val="center"/>
              <w:rPr>
                <w:rFonts w:ascii="PTAstraSerif" w:hAnsi="PTAstraSerif" w:eastAsia="PTAstraSerif" w:cs="PTAstraSerif"/>
                <w:highlight w:val="white"/>
              </w:rPr>
            </w:pPr>
            <w:r>
              <w:rPr>
                <w:rFonts w:ascii="PTAstraSerif" w:hAnsi="PTAstraSerif" w:eastAsia="PTAstraSerif" w:cs="PTAstraSerif"/>
                <w:highlight w:val="white"/>
              </w:rPr>
              <w:t xml:space="preserve">1</w:t>
            </w:r>
            <w:r>
              <w:rPr>
                <w:rFonts w:ascii="PTAstraSerif" w:hAnsi="PTAstraSerif" w:eastAsia="PTAstraSerif" w:cs="PTAstraSerif"/>
                <w:highlight w:val="white"/>
              </w:rPr>
              <w:t xml:space="preserve">34</w:t>
            </w:r>
            <w:r>
              <w:rPr>
                <w:rFonts w:ascii="PTAstraSerif" w:hAnsi="PTAstraSerif" w:eastAsia="PTAstraSerif" w:cs="PTAstraSerif"/>
                <w:highlight w:val="white"/>
              </w:rPr>
            </w:r>
            <w:r>
              <w:rPr>
                <w:rFonts w:ascii="PTAstraSerif" w:hAnsi="PTAstraSerif" w:eastAsia="PTAstraSerif" w:cs="PTAstraSerif"/>
                <w:highlight w:val="white"/>
              </w:rPr>
            </w:r>
          </w:p>
        </w:tc>
      </w:tr>
    </w:tbl>
    <w:p>
      <w:pPr>
        <w:pStyle w:val="856"/>
        <w:jc w:val="both"/>
        <w:rPr>
          <w:rFonts w:ascii="PTAstraSerif" w:hAnsi="PTAstraSerif" w:eastAsia="PTAstraSerif" w:cs="PTAstraSerif"/>
        </w:rPr>
      </w:pPr>
      <w:r>
        <w:rPr>
          <w:rFonts w:ascii="PTAstraSerif" w:hAnsi="PTAstraSerif" w:eastAsia="PTAstraSerif" w:cs="PTAstraSerif"/>
        </w:rPr>
      </w:r>
      <w:r>
        <w:rPr>
          <w:rFonts w:ascii="PTAstraSerif" w:hAnsi="PTAstraSerif" w:eastAsia="PTAstraSerif" w:cs="PTAstraSerif"/>
        </w:rPr>
      </w:r>
      <w:r>
        <w:rPr>
          <w:rFonts w:ascii="PTAstraSerif" w:hAnsi="PTAstraSerif" w:eastAsia="PTAstraSerif" w:cs="PTAstraSerif"/>
        </w:rPr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9"/>
        <w:gridCol w:w="2446"/>
        <w:gridCol w:w="2034"/>
      </w:tblGrid>
      <w:tr>
        <w:trPr/>
        <w:tc>
          <w:tcPr>
            <w:tcW w:w="4829" w:type="dxa"/>
            <w:textDirection w:val="lrTb"/>
            <w:noWrap w:val="false"/>
          </w:tcPr>
          <w:p>
            <w:pPr>
              <w:pStyle w:val="856"/>
              <w:jc w:val="both"/>
              <w:rPr>
                <w:rFonts w:ascii="PTAstraSerif" w:hAnsi="PTAstraSerif" w:eastAsia="PTAstraSerif" w:cs="PTAstraSerif"/>
                <w:szCs w:val="24"/>
                <w:u w:val="single"/>
              </w:rPr>
            </w:pPr>
            <w:r>
              <w:rPr>
                <w:rFonts w:ascii="PTAstraSerif" w:hAnsi="PTAstraSerif" w:eastAsia="PTAstraSerif" w:cs="PTAstraSerif"/>
                <w:u w:val="single"/>
              </w:rPr>
              <w:t xml:space="preserve">Шакин</w:t>
            </w:r>
            <w:r>
              <w:rPr>
                <w:rFonts w:ascii="PTAstraSerif" w:hAnsi="PTAstraSerif" w:eastAsia="PTAstraSerif" w:cs="PTAstraSerif"/>
                <w:u w:val="single"/>
              </w:rPr>
              <w:t xml:space="preserve"> Александр Валерьевич</w:t>
            </w:r>
            <w:r>
              <w:rPr>
                <w:rFonts w:ascii="PTAstraSerif" w:hAnsi="PTAstraSerif" w:eastAsia="PTAstraSerif" w:cs="PTAstraSerif"/>
                <w:szCs w:val="24"/>
                <w:u w:val="single"/>
              </w:rPr>
            </w:r>
            <w:r>
              <w:rPr>
                <w:rFonts w:ascii="PTAstraSerif" w:hAnsi="PTAstraSerif" w:eastAsia="PTAstraSerif" w:cs="PTAstraSerif"/>
                <w:szCs w:val="24"/>
                <w:u w:val="single"/>
              </w:rPr>
            </w:r>
          </w:p>
        </w:tc>
        <w:tc>
          <w:tcPr>
            <w:gridSpan w:val="2"/>
            <w:tcW w:w="4480" w:type="dxa"/>
            <w:vMerge w:val="restart"/>
            <w:textDirection w:val="lrTb"/>
            <w:noWrap w:val="false"/>
          </w:tcPr>
          <w:p>
            <w:pPr>
              <w:pStyle w:val="856"/>
              <w:jc w:val="both"/>
              <w:rPr>
                <w:rFonts w:ascii="PTAstraSerif" w:hAnsi="PTAstraSerif" w:eastAsia="PTAstraSerif" w:cs="PTAstraSerif"/>
                <w:szCs w:val="24"/>
              </w:rPr>
            </w:pPr>
            <w:r>
              <w:rPr>
                <w:rFonts w:ascii="PTAstraSerif" w:hAnsi="PTAstraSerif" w:eastAsia="PTAstraSerif" w:cs="PTAstraSerif"/>
                <w:szCs w:val="24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711790" cy="1170589"/>
                      <wp:effectExtent l="0" t="0" r="0" b="0"/>
                      <wp:docPr id="1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2012245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2711790" cy="117058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13.53pt;height:92.17pt;mso-wrap-distance-left:0.00pt;mso-wrap-distance-top:0.00pt;mso-wrap-distance-right:0.00pt;mso-wrap-distance-bottom:0.00pt;rotation:0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  <w:r>
              <w:rPr>
                <w:rFonts w:ascii="PTAstraSerif" w:hAnsi="PTAstraSerif" w:eastAsia="PTAstraSerif" w:cs="PTAstraSerif"/>
                <w:szCs w:val="24"/>
              </w:rPr>
            </w:r>
            <w:r>
              <w:rPr>
                <w:rFonts w:ascii="PTAstraSerif" w:hAnsi="PTAstraSerif" w:eastAsia="PTAstraSerif" w:cs="PTAstraSerif"/>
                <w:szCs w:val="24"/>
              </w:rPr>
            </w:r>
            <w:r>
              <w:rPr>
                <w:rFonts w:ascii="PTAstraSerif" w:hAnsi="PTAstraSerif" w:eastAsia="PTAstraSerif" w:cs="PTAstraSerif"/>
                <w:szCs w:val="24"/>
              </w:rPr>
            </w:r>
          </w:p>
        </w:tc>
      </w:tr>
      <w:tr>
        <w:trPr/>
        <w:tc>
          <w:tcPr>
            <w:tcW w:w="4829" w:type="dxa"/>
            <w:textDirection w:val="lrTb"/>
            <w:noWrap w:val="false"/>
          </w:tcPr>
          <w:p>
            <w:pPr>
              <w:pStyle w:val="857"/>
              <w:rPr>
                <w:rFonts w:ascii="PTAstraSerif" w:hAnsi="PTAstraSerif" w:eastAsia="PTAstraSerif" w:cs="PTAstraSerif"/>
              </w:rPr>
            </w:pPr>
            <w:r>
              <w:rPr>
                <w:rFonts w:ascii="PTAstraSerif" w:hAnsi="PTAstraSerif" w:eastAsia="PTAstraSerif" w:cs="PTAstraSerif"/>
                <w:sz w:val="24"/>
              </w:rPr>
              <w:t xml:space="preserve"> </w:t>
            </w:r>
            <w:r>
              <w:rPr>
                <w:rFonts w:ascii="PTAstraSerif" w:hAnsi="PTAstraSerif" w:eastAsia="PTAstraSerif" w:cs="PTAstraSerif"/>
              </w:rPr>
              <w:t xml:space="preserve">(фамилия, имя, отчество   (последнее - при наличии)</w:t>
            </w:r>
            <w:r>
              <w:rPr>
                <w:rFonts w:ascii="PTAstraSerif" w:hAnsi="PTAstraSerif" w:eastAsia="PTAstraSerif" w:cs="PTAstraSerif"/>
              </w:rPr>
            </w:r>
            <w:r>
              <w:rPr>
                <w:rFonts w:ascii="PTAstraSerif" w:hAnsi="PTAstraSerif" w:eastAsia="PTAstraSerif" w:cs="PTAstraSerif"/>
              </w:rPr>
            </w:r>
          </w:p>
          <w:p>
            <w:pPr>
              <w:pStyle w:val="857"/>
              <w:jc w:val="center"/>
              <w:rPr>
                <w:rFonts w:ascii="PTAstraSerif" w:hAnsi="PTAstraSerif" w:eastAsia="PTAstraSerif" w:cs="PTAstraSerif"/>
              </w:rPr>
            </w:pPr>
            <w:r>
              <w:rPr>
                <w:rFonts w:ascii="PTAstraSerif" w:hAnsi="PTAstraSerif" w:eastAsia="PTAstraSerif" w:cs="PTAstraSerif"/>
              </w:rPr>
              <w:t xml:space="preserve">руководителя исполнительного органа Чувашской Республики)</w:t>
            </w:r>
            <w:r>
              <w:rPr>
                <w:rFonts w:ascii="PTAstraSerif" w:hAnsi="PTAstraSerif" w:eastAsia="PTAstraSerif" w:cs="PTAstraSerif"/>
              </w:rPr>
            </w:r>
            <w:r>
              <w:rPr>
                <w:rFonts w:ascii="PTAstraSerif" w:hAnsi="PTAstraSerif" w:eastAsia="PTAstraSerif" w:cs="PTAstraSerif"/>
              </w:rPr>
            </w:r>
          </w:p>
        </w:tc>
        <w:tc>
          <w:tcPr>
            <w:gridSpan w:val="2"/>
            <w:tcW w:w="2446" w:type="dxa"/>
            <w:vMerge w:val="continue"/>
            <w:textDirection w:val="lrTb"/>
            <w:noWrap w:val="false"/>
          </w:tcPr>
          <w:p>
            <w:r/>
          </w:p>
        </w:tc>
      </w:tr>
      <w:tr>
        <w:trPr/>
        <w:tc>
          <w:tcPr>
            <w:tcW w:w="4829" w:type="dxa"/>
            <w:textDirection w:val="lrTb"/>
            <w:noWrap w:val="false"/>
          </w:tcPr>
          <w:p>
            <w:pPr>
              <w:pStyle w:val="857"/>
              <w:jc w:val="both"/>
              <w:rPr>
                <w:rFonts w:ascii="PTAstraSerif" w:hAnsi="PTAstraSerif" w:eastAsia="PTAstraSerif" w:cs="PTAstraSerif"/>
              </w:rPr>
            </w:pPr>
            <w:r>
              <w:rPr>
                <w:rFonts w:ascii="PTAstraSerif" w:hAnsi="PTAstraSerif" w:eastAsia="PTAstraSerif" w:cs="PTAstraSerif"/>
              </w:rPr>
            </w:r>
            <w:r>
              <w:rPr>
                <w:rFonts w:ascii="PTAstraSerif" w:hAnsi="PTAstraSerif" w:eastAsia="PTAstraSerif" w:cs="PTAstraSerif"/>
              </w:rPr>
            </w:r>
            <w:r>
              <w:rPr>
                <w:rFonts w:ascii="PTAstraSerif" w:hAnsi="PTAstraSerif" w:eastAsia="PTAstraSerif" w:cs="PTAstraSerif"/>
              </w:rPr>
            </w:r>
          </w:p>
          <w:p>
            <w:pPr>
              <w:pStyle w:val="857"/>
              <w:jc w:val="both"/>
              <w:rPr>
                <w:rFonts w:ascii="PTAstraSerif" w:hAnsi="PTAstraSerif" w:eastAsia="PTAstraSerif" w:cs="PTAstraSerif"/>
                <w:sz w:val="24"/>
                <w:szCs w:val="24"/>
              </w:rPr>
            </w:pPr>
            <w:r>
              <w:rPr>
                <w:rFonts w:ascii="PTAstraSerif" w:hAnsi="PTAstraSerif" w:eastAsia="PTAstraSerif" w:cs="PTAstraSerif"/>
                <w:sz w:val="24"/>
              </w:rPr>
              <w:t xml:space="preserve">_____</w:t>
            </w:r>
            <w:r>
              <w:rPr>
                <w:rFonts w:ascii="PTAstraSerif" w:hAnsi="PTAstraSerif" w:eastAsia="PTAstraSerif" w:cs="PTAstraSerif"/>
                <w:sz w:val="24"/>
                <w:u w:val="single"/>
              </w:rPr>
              <w:t xml:space="preserve">18 июля 2024 г.</w:t>
            </w:r>
            <w:r>
              <w:rPr>
                <w:rFonts w:ascii="PTAstraSerif" w:hAnsi="PTAstraSerif" w:eastAsia="PTAstraSerif" w:cs="PTAstraSerif"/>
                <w:sz w:val="24"/>
              </w:rPr>
              <w:t xml:space="preserve">______</w:t>
            </w:r>
            <w:r>
              <w:rPr>
                <w:rFonts w:ascii="PTAstraSerif" w:hAnsi="PTAstraSerif" w:eastAsia="PTAstraSerif" w:cs="PTAstraSerif"/>
                <w:sz w:val="24"/>
                <w:szCs w:val="24"/>
              </w:rPr>
            </w:r>
            <w:r>
              <w:rPr>
                <w:rFonts w:ascii="PTAstraSerif" w:hAnsi="PTAstraSerif" w:eastAsia="PTAstraSerif" w:cs="PTAstraSerif"/>
                <w:sz w:val="24"/>
                <w:szCs w:val="24"/>
              </w:rPr>
            </w:r>
          </w:p>
          <w:p>
            <w:pPr>
              <w:pStyle w:val="857"/>
              <w:rPr>
                <w:rFonts w:ascii="PTAstraSerif" w:hAnsi="PTAstraSerif" w:eastAsia="PTAstraSerif" w:cs="PTAstraSerif"/>
              </w:rPr>
            </w:pPr>
            <w:r>
              <w:rPr>
                <w:rFonts w:ascii="PTAstraSerif" w:hAnsi="PTAstraSerif" w:eastAsia="PTAstraSerif" w:cs="PTAstraSerif"/>
              </w:rPr>
              <w:t xml:space="preserve">                      (дата)</w:t>
            </w:r>
            <w:r>
              <w:rPr>
                <w:rFonts w:ascii="PTAstraSerif" w:hAnsi="PTAstraSerif" w:eastAsia="PTAstraSerif" w:cs="PTAstraSerif"/>
              </w:rPr>
            </w:r>
            <w:r>
              <w:rPr>
                <w:rFonts w:ascii="PTAstraSerif" w:hAnsi="PTAstraSerif" w:eastAsia="PTAstraSerif" w:cs="PTAstraSerif"/>
              </w:rPr>
            </w:r>
          </w:p>
        </w:tc>
        <w:tc>
          <w:tcPr>
            <w:gridSpan w:val="2"/>
            <w:tcW w:w="2446" w:type="dxa"/>
            <w:vMerge w:val="continue"/>
            <w:textDirection w:val="lrTb"/>
            <w:noWrap w:val="false"/>
          </w:tcPr>
          <w:p>
            <w:r/>
          </w:p>
        </w:tc>
      </w:tr>
    </w:tbl>
    <w:p>
      <w:pPr>
        <w:pStyle w:val="864"/>
      </w:pPr>
      <w:r/>
      <w:r/>
    </w:p>
    <w:sectPr>
      <w:footnotePr>
        <w:numRestart w:val="eachPage"/>
      </w:footnotePr>
      <w:endnotePr>
        <w:numRestart w:val="eachPage"/>
      </w:endnotePr>
      <w:type w:val="continuous"/>
      <w:pgSz w:w="11906" w:h="16838" w:orient="portrait"/>
      <w:pgMar w:top="1134" w:right="850" w:bottom="1134" w:left="170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rPr>
          <w:rFonts w:ascii="PTAstraSerif" w:hAnsi="PTAstraSerif" w:eastAsia="PTAstraSerif" w:cs="PTAstraSerif"/>
        </w:rPr>
      </w:pPr>
      <w:r>
        <w:rPr>
          <w:rFonts w:ascii="PTAstraSerif" w:hAnsi="PTAstraSerif" w:eastAsia="PTAstraSerif" w:cs="PTAstraSerif"/>
        </w:rPr>
        <w:separator/>
      </w:r>
      <w:r>
        <w:rPr>
          <w:rFonts w:ascii="PTAstraSerif" w:hAnsi="PTAstraSerif" w:eastAsia="PTAstraSerif" w:cs="PTAstraSerif"/>
        </w:rPr>
      </w:r>
      <w:r>
        <w:rPr>
          <w:rFonts w:ascii="PTAstraSerif" w:hAnsi="PTAstraSerif" w:eastAsia="PTAstraSerif" w:cs="PTAstraSerif"/>
        </w:rPr>
      </w:r>
    </w:p>
  </w:endnote>
  <w:endnote w:type="continuationSeparator" w:id="0">
    <w:p>
      <w:pPr>
        <w:rPr>
          <w:rFonts w:ascii="PTAstraSerif" w:hAnsi="PTAstraSerif" w:eastAsia="PTAstraSerif" w:cs="PTAstraSerif"/>
        </w:rPr>
      </w:pPr>
      <w:r>
        <w:rPr>
          <w:rFonts w:ascii="PTAstraSerif" w:hAnsi="PTAstraSerif" w:eastAsia="PTAstraSerif" w:cs="PTAstraSerif"/>
        </w:rPr>
        <w:separator/>
      </w:r>
      <w:r>
        <w:rPr>
          <w:rFonts w:ascii="PTAstraSerif" w:hAnsi="PTAstraSerif" w:eastAsia="PTAstraSerif" w:cs="PTAstraSerif"/>
        </w:rPr>
      </w:r>
      <w:r>
        <w:rPr>
          <w:rFonts w:ascii="PTAstraSerif" w:hAnsi="PTAstraSerif" w:eastAsia="PTAstraSerif" w:cs="PTAstraSerif"/>
        </w:rPr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Noto Sans Mono CJK SC">
    <w:panose1 w:val="020B0502040504020204"/>
  </w:font>
  <w:font w:name="Liberation Mono">
    <w:panose1 w:val="02070409020205020404"/>
  </w:font>
  <w:font w:name="0">
    <w:panose1 w:val="02000603000000000000"/>
  </w:font>
  <w:font w:name="PTAstraSerif">
    <w:panose1 w:val="020A0603040505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pPr>
        <w:rPr>
          <w:rFonts w:ascii="PTAstraSerif" w:hAnsi="PTAstraSerif" w:eastAsia="PTAstraSerif" w:cs="PTAstraSerif"/>
        </w:rPr>
      </w:pPr>
      <w:r>
        <w:rPr>
          <w:rFonts w:ascii="PTAstraSerif" w:hAnsi="PTAstraSerif" w:eastAsia="PTAstraSerif" w:cs="PTAstraSerif"/>
        </w:rPr>
        <w:continuationSeparator/>
      </w:r>
      <w:r>
        <w:rPr>
          <w:rFonts w:ascii="PTAstraSerif" w:hAnsi="PTAstraSerif" w:eastAsia="PTAstraSerif" w:cs="PTAstraSerif"/>
        </w:rPr>
      </w:r>
      <w:r>
        <w:rPr>
          <w:rFonts w:ascii="PTAstraSerif" w:hAnsi="PTAstraSerif" w:eastAsia="PTAstraSerif" w:cs="PTAstraSerif"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eachPage"/>
    <w:footnote w:id="-1"/>
    <w:footnote w:id="0"/>
  </w:footnotePr>
  <w:endnotePr>
    <w:pos w:val="sectEnd"/>
    <w:numFmt w:val="lowerRoman"/>
    <w:numStart w:val="1"/>
    <w:numRestart w:val="eachPage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PTAstraSerif" w:hAnsi="PTAstraSerif" w:eastAsia="PTAstraSerif" w:cs="PTAstraSerif"/>
        <w:sz w:val="24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59">
    <w:name w:val="Table Grid"/>
    <w:basedOn w:val="67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60" w:default="1">
    <w:name w:val="Normal"/>
    <w:rPr>
      <w:rFonts w:ascii="0" w:hAnsi="0" w:eastAsia="0" w:cs="0"/>
      <w:color w:val="000000"/>
    </w:rPr>
  </w:style>
  <w:style w:type="paragraph" w:styleId="661">
    <w:name w:val="Heading 1"/>
    <w:basedOn w:val="660"/>
    <w:pPr>
      <w:keepLines/>
      <w:keepNext/>
      <w:spacing w:before="480" w:after="200"/>
      <w:outlineLvl w:val="0"/>
    </w:pPr>
    <w:rPr>
      <w:sz w:val="40"/>
    </w:rPr>
  </w:style>
  <w:style w:type="paragraph" w:styleId="662">
    <w:name w:val="Heading 2"/>
    <w:basedOn w:val="660"/>
    <w:pPr>
      <w:keepLines/>
      <w:keepNext/>
      <w:spacing w:before="360" w:after="200"/>
      <w:outlineLvl w:val="1"/>
    </w:pPr>
    <w:rPr>
      <w:sz w:val="34"/>
    </w:rPr>
  </w:style>
  <w:style w:type="paragraph" w:styleId="663">
    <w:name w:val="Heading 3"/>
    <w:basedOn w:val="660"/>
    <w:pPr>
      <w:keepLines/>
      <w:keepNext/>
      <w:spacing w:before="320" w:after="200"/>
      <w:outlineLvl w:val="2"/>
    </w:pPr>
    <w:rPr>
      <w:sz w:val="30"/>
    </w:rPr>
  </w:style>
  <w:style w:type="paragraph" w:styleId="664">
    <w:name w:val="Heading 4"/>
    <w:basedOn w:val="660"/>
    <w:pPr>
      <w:keepLines/>
      <w:keepNext/>
      <w:spacing w:before="320" w:after="200"/>
      <w:outlineLvl w:val="3"/>
    </w:pPr>
    <w:rPr>
      <w:b/>
      <w:sz w:val="26"/>
    </w:rPr>
  </w:style>
  <w:style w:type="paragraph" w:styleId="665">
    <w:name w:val="Heading 5"/>
    <w:basedOn w:val="660"/>
    <w:pPr>
      <w:keepLines/>
      <w:keepNext/>
      <w:spacing w:before="320" w:after="200"/>
      <w:outlineLvl w:val="4"/>
    </w:pPr>
    <w:rPr>
      <w:b/>
    </w:rPr>
  </w:style>
  <w:style w:type="paragraph" w:styleId="666">
    <w:name w:val="Heading 6"/>
    <w:basedOn w:val="660"/>
    <w:pPr>
      <w:keepLines/>
      <w:keepNext/>
      <w:spacing w:before="320" w:after="200"/>
      <w:outlineLvl w:val="5"/>
    </w:pPr>
    <w:rPr>
      <w:b/>
      <w:sz w:val="22"/>
    </w:rPr>
  </w:style>
  <w:style w:type="paragraph" w:styleId="667">
    <w:name w:val="Heading 7"/>
    <w:basedOn w:val="660"/>
    <w:pPr>
      <w:keepLines/>
      <w:keepNext/>
      <w:spacing w:before="320" w:after="200"/>
      <w:outlineLvl w:val="6"/>
    </w:pPr>
    <w:rPr>
      <w:b/>
      <w:i/>
      <w:sz w:val="22"/>
    </w:rPr>
  </w:style>
  <w:style w:type="paragraph" w:styleId="668">
    <w:name w:val="Heading 8"/>
    <w:basedOn w:val="660"/>
    <w:pPr>
      <w:keepLines/>
      <w:keepNext/>
      <w:spacing w:before="320" w:after="200"/>
      <w:outlineLvl w:val="7"/>
    </w:pPr>
    <w:rPr>
      <w:i/>
      <w:sz w:val="22"/>
    </w:rPr>
  </w:style>
  <w:style w:type="paragraph" w:styleId="669">
    <w:name w:val="Heading 9"/>
    <w:basedOn w:val="660"/>
    <w:pPr>
      <w:keepLines/>
      <w:keepNext/>
      <w:spacing w:before="320" w:after="200"/>
      <w:outlineLvl w:val="8"/>
    </w:pPr>
    <w:rPr>
      <w:i/>
      <w:sz w:val="21"/>
    </w:rPr>
  </w:style>
  <w:style w:type="character" w:styleId="670" w:default="1">
    <w:name w:val="Default Paragraph Font"/>
    <w:uiPriority w:val="1"/>
    <w:semiHidden/>
    <w:unhideWhenUsed/>
  </w:style>
  <w:style w:type="table" w:styleId="67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2" w:default="1">
    <w:name w:val="No List"/>
    <w:uiPriority w:val="99"/>
    <w:semiHidden/>
    <w:unhideWhenUsed/>
  </w:style>
  <w:style w:type="paragraph" w:styleId="673">
    <w:name w:val="Title"/>
    <w:basedOn w:val="660"/>
    <w:pPr>
      <w:spacing w:line="276" w:lineRule="auto"/>
    </w:pPr>
    <w:rPr>
      <w:b/>
      <w:color w:val="4f81bd"/>
      <w:sz w:val="18"/>
    </w:rPr>
  </w:style>
  <w:style w:type="paragraph" w:styleId="674">
    <w:name w:val="Subtitle"/>
    <w:basedOn w:val="660"/>
    <w:pPr>
      <w:spacing w:before="200" w:after="200"/>
    </w:pPr>
  </w:style>
  <w:style w:type="paragraph" w:styleId="675">
    <w:name w:val="Header"/>
    <w:basedOn w:val="660"/>
    <w:pPr>
      <w:tabs>
        <w:tab w:val="center" w:pos="7143" w:leader="none"/>
        <w:tab w:val="right" w:pos="14287" w:leader="none"/>
      </w:tabs>
    </w:pPr>
  </w:style>
  <w:style w:type="paragraph" w:styleId="676">
    <w:name w:val="Footer"/>
    <w:basedOn w:val="660"/>
    <w:pPr>
      <w:tabs>
        <w:tab w:val="center" w:pos="7143" w:leader="none"/>
        <w:tab w:val="right" w:pos="14287" w:leader="none"/>
      </w:tabs>
    </w:pPr>
  </w:style>
  <w:style w:type="paragraph" w:styleId="677">
    <w:name w:val="Caption"/>
    <w:basedOn w:val="660"/>
    <w:semiHidden/>
    <w:unhideWhenUsed/>
    <w:qFormat/>
    <w:pPr>
      <w:spacing w:line="276" w:lineRule="auto"/>
    </w:pPr>
    <w:rPr>
      <w:rFonts w:ascii="PTAstraSerif" w:hAnsi="PTAstraSerif" w:eastAsia="PTAstraSerif" w:cs="PTAstraSerif"/>
      <w:b/>
      <w:color w:val="4f81bd"/>
      <w:sz w:val="18"/>
    </w:rPr>
  </w:style>
  <w:style w:type="character" w:styleId="678">
    <w:name w:val="Hyperlink"/>
    <w:unhideWhenUsed/>
    <w:rPr>
      <w:rFonts w:ascii="PTAstraSerif" w:hAnsi="PTAstraSerif" w:eastAsia="PTAstraSerif" w:cs="PTAstraSerif"/>
      <w:color w:val="0000ff"/>
      <w:sz w:val="24"/>
      <w:u w:val="single"/>
    </w:rPr>
  </w:style>
  <w:style w:type="paragraph" w:styleId="679">
    <w:name w:val="footnote text"/>
    <w:basedOn w:val="660"/>
    <w:semiHidden/>
    <w:unhideWhenUsed/>
    <w:pPr>
      <w:spacing w:after="40"/>
    </w:pPr>
    <w:rPr>
      <w:rFonts w:ascii="PTAstraSerif" w:hAnsi="PTAstraSerif" w:eastAsia="PTAstraSerif" w:cs="PTAstraSerif"/>
      <w:sz w:val="18"/>
    </w:rPr>
  </w:style>
  <w:style w:type="character" w:styleId="680">
    <w:name w:val="footnote reference"/>
    <w:basedOn w:val="670"/>
    <w:unhideWhenUsed/>
    <w:rPr>
      <w:rFonts w:ascii="PTAstraSerif" w:hAnsi="PTAstraSerif" w:eastAsia="PTAstraSerif" w:cs="PTAstraSerif"/>
      <w:sz w:val="24"/>
      <w:vertAlign w:val="superscript"/>
    </w:rPr>
  </w:style>
  <w:style w:type="paragraph" w:styleId="681">
    <w:name w:val="endnote text"/>
    <w:basedOn w:val="660"/>
    <w:semiHidden/>
    <w:unhideWhenUsed/>
    <w:rPr>
      <w:rFonts w:ascii="PTAstraSerif" w:hAnsi="PTAstraSerif" w:eastAsia="PTAstraSerif" w:cs="PTAstraSerif"/>
      <w:sz w:val="20"/>
    </w:rPr>
  </w:style>
  <w:style w:type="character" w:styleId="682">
    <w:name w:val="endnote reference"/>
    <w:basedOn w:val="670"/>
    <w:semiHidden/>
    <w:unhideWhenUsed/>
    <w:rPr>
      <w:rFonts w:ascii="PTAstraSerif" w:hAnsi="PTAstraSerif" w:eastAsia="PTAstraSerif" w:cs="PTAstraSerif"/>
      <w:sz w:val="24"/>
      <w:vertAlign w:val="superscript"/>
    </w:rPr>
  </w:style>
  <w:style w:type="paragraph" w:styleId="683">
    <w:name w:val="toc 1"/>
    <w:basedOn w:val="660"/>
    <w:pPr>
      <w:spacing w:after="57"/>
    </w:pPr>
  </w:style>
  <w:style w:type="paragraph" w:styleId="684">
    <w:name w:val="toc 2"/>
    <w:basedOn w:val="660"/>
    <w:pPr>
      <w:ind w:left="283"/>
      <w:spacing w:after="57"/>
    </w:pPr>
  </w:style>
  <w:style w:type="paragraph" w:styleId="685">
    <w:name w:val="toc 3"/>
    <w:basedOn w:val="660"/>
    <w:pPr>
      <w:ind w:left="567"/>
      <w:spacing w:after="57"/>
    </w:pPr>
  </w:style>
  <w:style w:type="paragraph" w:styleId="686">
    <w:name w:val="toc 4"/>
    <w:basedOn w:val="660"/>
    <w:pPr>
      <w:ind w:left="850"/>
      <w:spacing w:after="57"/>
    </w:pPr>
  </w:style>
  <w:style w:type="paragraph" w:styleId="687">
    <w:name w:val="toc 5"/>
    <w:basedOn w:val="660"/>
    <w:pPr>
      <w:ind w:left="1134"/>
      <w:spacing w:after="57"/>
    </w:pPr>
  </w:style>
  <w:style w:type="paragraph" w:styleId="688">
    <w:name w:val="toc 6"/>
    <w:basedOn w:val="660"/>
    <w:pPr>
      <w:ind w:left="1417"/>
      <w:spacing w:after="57"/>
    </w:pPr>
  </w:style>
  <w:style w:type="paragraph" w:styleId="689">
    <w:name w:val="toc 7"/>
    <w:basedOn w:val="660"/>
    <w:pPr>
      <w:ind w:left="1701"/>
      <w:spacing w:after="57"/>
    </w:pPr>
  </w:style>
  <w:style w:type="paragraph" w:styleId="690">
    <w:name w:val="toc 8"/>
    <w:basedOn w:val="660"/>
    <w:pPr>
      <w:ind w:left="1984"/>
      <w:spacing w:after="57"/>
    </w:pPr>
  </w:style>
  <w:style w:type="paragraph" w:styleId="691">
    <w:name w:val="toc 9"/>
    <w:basedOn w:val="660"/>
    <w:pPr>
      <w:ind w:left="2268"/>
      <w:spacing w:after="57"/>
    </w:pPr>
  </w:style>
  <w:style w:type="paragraph" w:styleId="692">
    <w:name w:val="TOC Heading"/>
    <w:basedOn w:val="854"/>
    <w:rPr>
      <w:rFonts w:ascii="0" w:hAnsi="0" w:eastAsia="0" w:cs="0"/>
      <w:sz w:val="24"/>
    </w:rPr>
  </w:style>
  <w:style w:type="character" w:styleId="693" w:customStyle="1">
    <w:name w:val="Heading 1 Char"/>
    <w:rPr>
      <w:rFonts w:ascii="0" w:hAnsi="0" w:eastAsia="0" w:cs="0"/>
      <w:sz w:val="40"/>
    </w:rPr>
  </w:style>
  <w:style w:type="character" w:styleId="694" w:customStyle="1">
    <w:name w:val="Heading 2 Char"/>
    <w:rPr>
      <w:rFonts w:ascii="0" w:hAnsi="0" w:eastAsia="0" w:cs="0"/>
      <w:sz w:val="34"/>
    </w:rPr>
  </w:style>
  <w:style w:type="character" w:styleId="695" w:customStyle="1">
    <w:name w:val="Heading 3 Char"/>
    <w:rPr>
      <w:rFonts w:ascii="0" w:hAnsi="0" w:eastAsia="0" w:cs="0"/>
      <w:sz w:val="30"/>
    </w:rPr>
  </w:style>
  <w:style w:type="character" w:styleId="696" w:customStyle="1">
    <w:name w:val="Heading 4 Char"/>
    <w:rPr>
      <w:rFonts w:ascii="0" w:hAnsi="0" w:eastAsia="0" w:cs="0"/>
      <w:b/>
      <w:sz w:val="26"/>
    </w:rPr>
  </w:style>
  <w:style w:type="character" w:styleId="697" w:customStyle="1">
    <w:name w:val="Heading 5 Char"/>
    <w:rPr>
      <w:rFonts w:ascii="0" w:hAnsi="0" w:eastAsia="0" w:cs="0"/>
      <w:b/>
      <w:sz w:val="24"/>
    </w:rPr>
  </w:style>
  <w:style w:type="character" w:styleId="698" w:customStyle="1">
    <w:name w:val="Heading 6 Char"/>
    <w:rPr>
      <w:rFonts w:ascii="0" w:hAnsi="0" w:eastAsia="0" w:cs="0"/>
      <w:b/>
      <w:sz w:val="22"/>
    </w:rPr>
  </w:style>
  <w:style w:type="character" w:styleId="699" w:customStyle="1">
    <w:name w:val="Heading 7 Char"/>
    <w:rPr>
      <w:rFonts w:ascii="0" w:hAnsi="0" w:eastAsia="0" w:cs="0"/>
      <w:b/>
      <w:i/>
      <w:sz w:val="22"/>
    </w:rPr>
  </w:style>
  <w:style w:type="character" w:styleId="700" w:customStyle="1">
    <w:name w:val="Heading 8 Char"/>
    <w:rPr>
      <w:rFonts w:ascii="0" w:hAnsi="0" w:eastAsia="0" w:cs="0"/>
      <w:i/>
      <w:sz w:val="22"/>
    </w:rPr>
  </w:style>
  <w:style w:type="character" w:styleId="701" w:customStyle="1">
    <w:name w:val="Heading 9 Char"/>
    <w:rPr>
      <w:rFonts w:ascii="0" w:hAnsi="0" w:eastAsia="0" w:cs="0"/>
      <w:i/>
      <w:sz w:val="21"/>
    </w:rPr>
  </w:style>
  <w:style w:type="character" w:styleId="702" w:customStyle="1">
    <w:name w:val="Title Char"/>
    <w:rPr>
      <w:rFonts w:ascii="PTAstraSerif" w:hAnsi="PTAstraSerif" w:eastAsia="PTAstraSerif" w:cs="PTAstraSerif"/>
      <w:sz w:val="48"/>
    </w:rPr>
  </w:style>
  <w:style w:type="character" w:styleId="703" w:customStyle="1">
    <w:name w:val="Subtitle Char"/>
    <w:rPr>
      <w:rFonts w:ascii="PTAstraSerif" w:hAnsi="PTAstraSerif" w:eastAsia="PTAstraSerif" w:cs="PTAstraSerif"/>
      <w:sz w:val="24"/>
    </w:rPr>
  </w:style>
  <w:style w:type="character" w:styleId="704" w:customStyle="1">
    <w:name w:val="Quote Char"/>
    <w:rPr>
      <w:rFonts w:ascii="PTAstraSerif" w:hAnsi="PTAstraSerif" w:eastAsia="PTAstraSerif" w:cs="PTAstraSerif"/>
      <w:i/>
      <w:sz w:val="24"/>
    </w:rPr>
  </w:style>
  <w:style w:type="character" w:styleId="705" w:customStyle="1">
    <w:name w:val="Intense Quote Char"/>
    <w:rPr>
      <w:rFonts w:ascii="PTAstraSerif" w:hAnsi="PTAstraSerif" w:eastAsia="PTAstraSerif" w:cs="PTAstraSerif"/>
      <w:i/>
      <w:sz w:val="24"/>
    </w:rPr>
  </w:style>
  <w:style w:type="character" w:styleId="706" w:customStyle="1">
    <w:name w:val="Header Char"/>
    <w:rPr>
      <w:rFonts w:ascii="PTAstraSerif" w:hAnsi="PTAstraSerif" w:eastAsia="PTAstraSerif" w:cs="PTAstraSerif"/>
      <w:sz w:val="24"/>
    </w:rPr>
  </w:style>
  <w:style w:type="character" w:styleId="707" w:customStyle="1">
    <w:name w:val="Footer Char"/>
    <w:rPr>
      <w:rFonts w:ascii="PTAstraSerif" w:hAnsi="PTAstraSerif" w:eastAsia="PTAstraSerif" w:cs="PTAstraSerif"/>
      <w:sz w:val="24"/>
    </w:rPr>
  </w:style>
  <w:style w:type="character" w:styleId="708" w:customStyle="1">
    <w:name w:val="Caption Char"/>
    <w:rPr>
      <w:rFonts w:ascii="PTAstraSerif" w:hAnsi="PTAstraSerif" w:eastAsia="PTAstraSerif" w:cs="PTAstraSerif"/>
      <w:sz w:val="24"/>
    </w:rPr>
  </w:style>
  <w:style w:type="character" w:styleId="709" w:customStyle="1">
    <w:name w:val="Интернет-ссылка"/>
    <w:rPr>
      <w:rFonts w:ascii="PTAstraSerif" w:hAnsi="PTAstraSerif" w:eastAsia="PTAstraSerif" w:cs="PTAstraSerif"/>
      <w:color w:val="0000ff"/>
      <w:sz w:val="24"/>
      <w:u w:val="single"/>
    </w:rPr>
  </w:style>
  <w:style w:type="character" w:styleId="710" w:customStyle="1">
    <w:name w:val="Footnote Text Char"/>
    <w:rPr>
      <w:rFonts w:ascii="PTAstraSerif" w:hAnsi="PTAstraSerif" w:eastAsia="PTAstraSerif" w:cs="PTAstraSerif"/>
      <w:sz w:val="18"/>
    </w:rPr>
  </w:style>
  <w:style w:type="character" w:styleId="711" w:customStyle="1">
    <w:name w:val="Символ сноски"/>
    <w:rPr>
      <w:rFonts w:ascii="PTAstraSerif" w:hAnsi="PTAstraSerif" w:eastAsia="PTAstraSerif" w:cs="PTAstraSerif"/>
      <w:sz w:val="24"/>
      <w:vertAlign w:val="superscript"/>
    </w:rPr>
  </w:style>
  <w:style w:type="character" w:styleId="712" w:customStyle="1">
    <w:name w:val="Привязка сноски"/>
    <w:rPr>
      <w:rFonts w:ascii="PTAstraSerif" w:hAnsi="PTAstraSerif" w:eastAsia="PTAstraSerif" w:cs="PTAstraSerif"/>
      <w:sz w:val="24"/>
      <w:vertAlign w:val="superscript"/>
    </w:rPr>
  </w:style>
  <w:style w:type="character" w:styleId="713" w:customStyle="1">
    <w:name w:val="Endnote Text Char"/>
    <w:rPr>
      <w:rFonts w:ascii="PTAstraSerif" w:hAnsi="PTAstraSerif" w:eastAsia="PTAstraSerif" w:cs="PTAstraSerif"/>
      <w:sz w:val="20"/>
    </w:rPr>
  </w:style>
  <w:style w:type="character" w:styleId="714" w:customStyle="1">
    <w:name w:val="Символ концевой сноски"/>
    <w:rPr>
      <w:rFonts w:ascii="PTAstraSerif" w:hAnsi="PTAstraSerif" w:eastAsia="PTAstraSerif" w:cs="PTAstraSerif"/>
      <w:sz w:val="24"/>
      <w:vertAlign w:val="superscript"/>
    </w:rPr>
  </w:style>
  <w:style w:type="character" w:styleId="715" w:customStyle="1">
    <w:name w:val="Привязка концевой сноски"/>
    <w:rPr>
      <w:rFonts w:ascii="PTAstraSerif" w:hAnsi="PTAstraSerif" w:eastAsia="PTAstraSerif" w:cs="PTAstraSerif"/>
      <w:sz w:val="24"/>
      <w:vertAlign w:val="superscript"/>
    </w:rPr>
  </w:style>
  <w:style w:type="paragraph" w:styleId="716" w:customStyle="1">
    <w:name w:val="Заголовок"/>
    <w:basedOn w:val="660"/>
    <w:pPr>
      <w:keepNext/>
      <w:spacing w:before="240" w:after="120"/>
    </w:pPr>
    <w:rPr>
      <w:rFonts w:ascii="PTAstraSerif" w:hAnsi="PTAstraSerif" w:eastAsia="PTAstraSerif" w:cs="PTAstraSerif"/>
      <w:sz w:val="28"/>
    </w:rPr>
  </w:style>
  <w:style w:type="paragraph" w:styleId="717">
    <w:name w:val="Body Text"/>
    <w:basedOn w:val="660"/>
    <w:pPr>
      <w:spacing w:after="140" w:line="276" w:lineRule="auto"/>
    </w:pPr>
  </w:style>
  <w:style w:type="paragraph" w:styleId="718">
    <w:name w:val="List"/>
    <w:basedOn w:val="717"/>
    <w:rPr>
      <w:rFonts w:ascii="PTAstraSerif" w:hAnsi="PTAstraSerif" w:eastAsia="PTAstraSerif" w:cs="PTAstraSerif"/>
    </w:rPr>
  </w:style>
  <w:style w:type="paragraph" w:styleId="719">
    <w:name w:val="index heading"/>
    <w:basedOn w:val="660"/>
    <w:rPr>
      <w:rFonts w:ascii="PTAstraSerif" w:hAnsi="PTAstraSerif" w:eastAsia="PTAstraSerif" w:cs="PTAstraSerif"/>
    </w:rPr>
  </w:style>
  <w:style w:type="paragraph" w:styleId="720">
    <w:name w:val="List Paragraph"/>
    <w:basedOn w:val="660"/>
    <w:pPr>
      <w:contextualSpacing/>
      <w:ind w:left="720"/>
    </w:pPr>
  </w:style>
  <w:style w:type="paragraph" w:styleId="721">
    <w:name w:val="No Spacing"/>
    <w:rPr>
      <w:rFonts w:ascii="0" w:hAnsi="0" w:eastAsia="0" w:cs="0"/>
      <w:color w:val="000000"/>
    </w:rPr>
  </w:style>
  <w:style w:type="paragraph" w:styleId="722" w:customStyle="1">
    <w:name w:val="Заглавие"/>
    <w:basedOn w:val="660"/>
    <w:pPr>
      <w:contextualSpacing/>
      <w:spacing w:before="300" w:after="200"/>
    </w:pPr>
    <w:rPr>
      <w:sz w:val="48"/>
    </w:rPr>
  </w:style>
  <w:style w:type="paragraph" w:styleId="723">
    <w:name w:val="Quote"/>
    <w:basedOn w:val="660"/>
    <w:pPr>
      <w:ind w:left="720"/>
    </w:pPr>
    <w:rPr>
      <w:i/>
    </w:rPr>
  </w:style>
  <w:style w:type="paragraph" w:styleId="724">
    <w:name w:val="Intense Quote"/>
    <w:basedOn w:val="660"/>
    <w:pPr>
      <w:contextualSpacing/>
      <w:ind w:lef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25" w:customStyle="1">
    <w:name w:val="Колонтитул"/>
    <w:basedOn w:val="660"/>
  </w:style>
  <w:style w:type="paragraph" w:styleId="726" w:customStyle="1">
    <w:name w:val="Сетка таблицы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0" w:hAnsi="0" w:eastAsia="0" w:cs="0"/>
      <w:color w:val="000000"/>
    </w:rPr>
  </w:style>
  <w:style w:type="paragraph" w:styleId="727" w:customStyle="1">
    <w:name w:val="Table Grid Light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0" w:hAnsi="0" w:eastAsia="0" w:cs="0"/>
      <w:color w:val="000000"/>
    </w:rPr>
  </w:style>
  <w:style w:type="paragraph" w:styleId="728" w:customStyle="1">
    <w:name w:val="Plain Table 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0" w:hAnsi="0" w:eastAsia="0" w:cs="0"/>
      <w:color w:val="000000"/>
    </w:rPr>
  </w:style>
  <w:style w:type="paragraph" w:styleId="729" w:customStyle="1">
    <w:name w:val="Plain Table 2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0" w:hAnsi="0" w:eastAsia="0" w:cs="0"/>
      <w:color w:val="000000"/>
    </w:rPr>
  </w:style>
  <w:style w:type="paragraph" w:styleId="730" w:customStyle="1">
    <w:name w:val="Plain Table 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0" w:hAnsi="0" w:eastAsia="0" w:cs="0"/>
      <w:color w:val="000000"/>
    </w:rPr>
  </w:style>
  <w:style w:type="paragraph" w:styleId="731" w:customStyle="1">
    <w:name w:val="Plain Table 4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0" w:hAnsi="0" w:eastAsia="0" w:cs="0"/>
      <w:color w:val="000000"/>
    </w:rPr>
  </w:style>
  <w:style w:type="paragraph" w:styleId="732" w:customStyle="1">
    <w:name w:val="Plain Table 5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0" w:hAnsi="0" w:eastAsia="0" w:cs="0"/>
      <w:color w:val="000000"/>
    </w:rPr>
  </w:style>
  <w:style w:type="paragraph" w:styleId="733" w:customStyle="1">
    <w:name w:val="Grid Table 1 Light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0" w:hAnsi="0" w:eastAsia="0" w:cs="0"/>
      <w:color w:val="000000"/>
    </w:rPr>
  </w:style>
  <w:style w:type="paragraph" w:styleId="734" w:customStyle="1">
    <w:name w:val="Grid Table 1 Light - Accent 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0" w:hAnsi="0" w:eastAsia="0" w:cs="0"/>
      <w:color w:val="000000"/>
    </w:rPr>
  </w:style>
  <w:style w:type="paragraph" w:styleId="735" w:customStyle="1">
    <w:name w:val="Grid Table 1 Light - Accent 2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0" w:hAnsi="0" w:eastAsia="0" w:cs="0"/>
      <w:color w:val="000000"/>
    </w:rPr>
  </w:style>
  <w:style w:type="paragraph" w:styleId="736" w:customStyle="1">
    <w:name w:val="Grid Table 1 Light - Accent 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0" w:hAnsi="0" w:eastAsia="0" w:cs="0"/>
      <w:color w:val="000000"/>
    </w:rPr>
  </w:style>
  <w:style w:type="paragraph" w:styleId="737" w:customStyle="1">
    <w:name w:val="Grid Table 1 Light - Accent 4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0" w:hAnsi="0" w:eastAsia="0" w:cs="0"/>
      <w:color w:val="000000"/>
    </w:rPr>
  </w:style>
  <w:style w:type="paragraph" w:styleId="738" w:customStyle="1">
    <w:name w:val="Grid Table 1 Light - Accent 5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0" w:hAnsi="0" w:eastAsia="0" w:cs="0"/>
      <w:color w:val="000000"/>
    </w:rPr>
  </w:style>
  <w:style w:type="paragraph" w:styleId="739" w:customStyle="1">
    <w:name w:val="Grid Table 1 Light - Accent 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0" w:hAnsi="0" w:eastAsia="0" w:cs="0"/>
      <w:color w:val="000000"/>
    </w:rPr>
  </w:style>
  <w:style w:type="paragraph" w:styleId="740" w:customStyle="1">
    <w:name w:val="Grid Table 2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0" w:hAnsi="0" w:eastAsia="0" w:cs="0"/>
      <w:color w:val="000000"/>
    </w:rPr>
  </w:style>
  <w:style w:type="paragraph" w:styleId="741" w:customStyle="1">
    <w:name w:val="Grid Table 2 - Accent 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0" w:hAnsi="0" w:eastAsia="0" w:cs="0"/>
      <w:color w:val="000000"/>
    </w:rPr>
  </w:style>
  <w:style w:type="paragraph" w:styleId="742" w:customStyle="1">
    <w:name w:val="Grid Table 2 - Accent 2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0" w:hAnsi="0" w:eastAsia="0" w:cs="0"/>
      <w:color w:val="000000"/>
    </w:rPr>
  </w:style>
  <w:style w:type="paragraph" w:styleId="743" w:customStyle="1">
    <w:name w:val="Grid Table 2 - Accent 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0" w:hAnsi="0" w:eastAsia="0" w:cs="0"/>
      <w:color w:val="000000"/>
    </w:rPr>
  </w:style>
  <w:style w:type="paragraph" w:styleId="744" w:customStyle="1">
    <w:name w:val="Grid Table 2 - Accent 4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0" w:hAnsi="0" w:eastAsia="0" w:cs="0"/>
      <w:color w:val="000000"/>
    </w:rPr>
  </w:style>
  <w:style w:type="paragraph" w:styleId="745" w:customStyle="1">
    <w:name w:val="Grid Table 2 - Accent 5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0" w:hAnsi="0" w:eastAsia="0" w:cs="0"/>
      <w:color w:val="000000"/>
    </w:rPr>
  </w:style>
  <w:style w:type="paragraph" w:styleId="746" w:customStyle="1">
    <w:name w:val="Grid Table 2 - Accent 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0" w:hAnsi="0" w:eastAsia="0" w:cs="0"/>
      <w:color w:val="000000"/>
    </w:rPr>
  </w:style>
  <w:style w:type="paragraph" w:styleId="747" w:customStyle="1">
    <w:name w:val="Grid Table 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0" w:hAnsi="0" w:eastAsia="0" w:cs="0"/>
      <w:color w:val="000000"/>
    </w:rPr>
  </w:style>
  <w:style w:type="paragraph" w:styleId="748" w:customStyle="1">
    <w:name w:val="Grid Table 3 - Accent 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0" w:hAnsi="0" w:eastAsia="0" w:cs="0"/>
      <w:color w:val="000000"/>
    </w:rPr>
  </w:style>
  <w:style w:type="paragraph" w:styleId="749" w:customStyle="1">
    <w:name w:val="Grid Table 3 - Accent 2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0" w:hAnsi="0" w:eastAsia="0" w:cs="0"/>
      <w:color w:val="000000"/>
    </w:rPr>
  </w:style>
  <w:style w:type="paragraph" w:styleId="750" w:customStyle="1">
    <w:name w:val="Grid Table 3 - Accent 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0" w:hAnsi="0" w:eastAsia="0" w:cs="0"/>
      <w:color w:val="000000"/>
    </w:rPr>
  </w:style>
  <w:style w:type="paragraph" w:styleId="751" w:customStyle="1">
    <w:name w:val="Grid Table 3 - Accent 4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0" w:hAnsi="0" w:eastAsia="0" w:cs="0"/>
      <w:color w:val="000000"/>
    </w:rPr>
  </w:style>
  <w:style w:type="paragraph" w:styleId="752" w:customStyle="1">
    <w:name w:val="Grid Table 3 - Accent 5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0" w:hAnsi="0" w:eastAsia="0" w:cs="0"/>
      <w:color w:val="000000"/>
    </w:rPr>
  </w:style>
  <w:style w:type="paragraph" w:styleId="753" w:customStyle="1">
    <w:name w:val="Grid Table 3 - Accent 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0" w:hAnsi="0" w:eastAsia="0" w:cs="0"/>
      <w:color w:val="000000"/>
    </w:rPr>
  </w:style>
  <w:style w:type="paragraph" w:styleId="754" w:customStyle="1">
    <w:name w:val="Grid Table 4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0" w:hAnsi="0" w:eastAsia="0" w:cs="0"/>
      <w:color w:val="000000"/>
    </w:rPr>
  </w:style>
  <w:style w:type="paragraph" w:styleId="755" w:customStyle="1">
    <w:name w:val="Grid Table 4 - Accent 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0" w:hAnsi="0" w:eastAsia="0" w:cs="0"/>
      <w:color w:val="000000"/>
    </w:rPr>
  </w:style>
  <w:style w:type="paragraph" w:styleId="756" w:customStyle="1">
    <w:name w:val="Grid Table 4 - Accent 2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0" w:hAnsi="0" w:eastAsia="0" w:cs="0"/>
      <w:color w:val="000000"/>
    </w:rPr>
  </w:style>
  <w:style w:type="paragraph" w:styleId="757" w:customStyle="1">
    <w:name w:val="Grid Table 4 - Accent 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0" w:hAnsi="0" w:eastAsia="0" w:cs="0"/>
      <w:color w:val="000000"/>
    </w:rPr>
  </w:style>
  <w:style w:type="paragraph" w:styleId="758" w:customStyle="1">
    <w:name w:val="Grid Table 4 - Accent 4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0" w:hAnsi="0" w:eastAsia="0" w:cs="0"/>
      <w:color w:val="000000"/>
    </w:rPr>
  </w:style>
  <w:style w:type="paragraph" w:styleId="759" w:customStyle="1">
    <w:name w:val="Grid Table 4 - Accent 5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0" w:hAnsi="0" w:eastAsia="0" w:cs="0"/>
      <w:color w:val="000000"/>
    </w:rPr>
  </w:style>
  <w:style w:type="paragraph" w:styleId="760" w:customStyle="1">
    <w:name w:val="Grid Table 4 - Accent 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0" w:hAnsi="0" w:eastAsia="0" w:cs="0"/>
      <w:color w:val="000000"/>
    </w:rPr>
  </w:style>
  <w:style w:type="paragraph" w:styleId="761" w:customStyle="1">
    <w:name w:val="Grid Table 5 Dark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0" w:hAnsi="0" w:eastAsia="0" w:cs="0"/>
      <w:color w:val="000000"/>
    </w:rPr>
  </w:style>
  <w:style w:type="paragraph" w:styleId="762" w:customStyle="1">
    <w:name w:val="Grid Table 5 Dark- Accent 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0" w:hAnsi="0" w:eastAsia="0" w:cs="0"/>
      <w:color w:val="000000"/>
    </w:rPr>
  </w:style>
  <w:style w:type="paragraph" w:styleId="763" w:customStyle="1">
    <w:name w:val="Grid Table 5 Dark - Accent 2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0" w:hAnsi="0" w:eastAsia="0" w:cs="0"/>
      <w:color w:val="000000"/>
    </w:rPr>
  </w:style>
  <w:style w:type="paragraph" w:styleId="764" w:customStyle="1">
    <w:name w:val="Grid Table 5 Dark - Accent 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0" w:hAnsi="0" w:eastAsia="0" w:cs="0"/>
      <w:color w:val="000000"/>
    </w:rPr>
  </w:style>
  <w:style w:type="paragraph" w:styleId="765" w:customStyle="1">
    <w:name w:val="Grid Table 5 Dark- Accent 4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0" w:hAnsi="0" w:eastAsia="0" w:cs="0"/>
      <w:color w:val="000000"/>
    </w:rPr>
  </w:style>
  <w:style w:type="paragraph" w:styleId="766" w:customStyle="1">
    <w:name w:val="Grid Table 5 Dark - Accent 5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0" w:hAnsi="0" w:eastAsia="0" w:cs="0"/>
      <w:color w:val="000000"/>
    </w:rPr>
  </w:style>
  <w:style w:type="paragraph" w:styleId="767" w:customStyle="1">
    <w:name w:val="Grid Table 5 Dark - Accent 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0" w:hAnsi="0" w:eastAsia="0" w:cs="0"/>
      <w:color w:val="000000"/>
    </w:rPr>
  </w:style>
  <w:style w:type="paragraph" w:styleId="768" w:customStyle="1">
    <w:name w:val="Grid Table 6 Colorful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0" w:hAnsi="0" w:eastAsia="0" w:cs="0"/>
      <w:color w:val="000000"/>
    </w:rPr>
  </w:style>
  <w:style w:type="paragraph" w:styleId="769" w:customStyle="1">
    <w:name w:val="Grid Table 6 Colorful - Accent 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0" w:hAnsi="0" w:eastAsia="0" w:cs="0"/>
      <w:color w:val="000000"/>
    </w:rPr>
  </w:style>
  <w:style w:type="paragraph" w:styleId="770" w:customStyle="1">
    <w:name w:val="Grid Table 6 Colorful - Accent 2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0" w:hAnsi="0" w:eastAsia="0" w:cs="0"/>
      <w:color w:val="000000"/>
    </w:rPr>
  </w:style>
  <w:style w:type="paragraph" w:styleId="771" w:customStyle="1">
    <w:name w:val="Grid Table 6 Colorful - Accent 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0" w:hAnsi="0" w:eastAsia="0" w:cs="0"/>
      <w:color w:val="000000"/>
    </w:rPr>
  </w:style>
  <w:style w:type="paragraph" w:styleId="772" w:customStyle="1">
    <w:name w:val="Grid Table 6 Colorful - Accent 4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0" w:hAnsi="0" w:eastAsia="0" w:cs="0"/>
      <w:color w:val="000000"/>
    </w:rPr>
  </w:style>
  <w:style w:type="paragraph" w:styleId="773" w:customStyle="1">
    <w:name w:val="Grid Table 6 Colorful - Accent 5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0" w:hAnsi="0" w:eastAsia="0" w:cs="0"/>
      <w:color w:val="000000"/>
    </w:rPr>
  </w:style>
  <w:style w:type="paragraph" w:styleId="774" w:customStyle="1">
    <w:name w:val="Grid Table 6 Colorful - Accent 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0" w:hAnsi="0" w:eastAsia="0" w:cs="0"/>
      <w:color w:val="000000"/>
    </w:rPr>
  </w:style>
  <w:style w:type="paragraph" w:styleId="775" w:customStyle="1">
    <w:name w:val="Grid Table 7 Colorful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0" w:hAnsi="0" w:eastAsia="0" w:cs="0"/>
      <w:color w:val="000000"/>
    </w:rPr>
  </w:style>
  <w:style w:type="paragraph" w:styleId="776" w:customStyle="1">
    <w:name w:val="Grid Table 7 Colorful - Accent 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0" w:hAnsi="0" w:eastAsia="0" w:cs="0"/>
      <w:color w:val="000000"/>
    </w:rPr>
  </w:style>
  <w:style w:type="paragraph" w:styleId="777" w:customStyle="1">
    <w:name w:val="Grid Table 7 Colorful - Accent 2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0" w:hAnsi="0" w:eastAsia="0" w:cs="0"/>
      <w:color w:val="000000"/>
    </w:rPr>
  </w:style>
  <w:style w:type="paragraph" w:styleId="778" w:customStyle="1">
    <w:name w:val="Grid Table 7 Colorful - Accent 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0" w:hAnsi="0" w:eastAsia="0" w:cs="0"/>
      <w:color w:val="000000"/>
    </w:rPr>
  </w:style>
  <w:style w:type="paragraph" w:styleId="779" w:customStyle="1">
    <w:name w:val="Grid Table 7 Colorful - Accent 4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0" w:hAnsi="0" w:eastAsia="0" w:cs="0"/>
      <w:color w:val="000000"/>
    </w:rPr>
  </w:style>
  <w:style w:type="paragraph" w:styleId="780" w:customStyle="1">
    <w:name w:val="Grid Table 7 Colorful - Accent 5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0" w:hAnsi="0" w:eastAsia="0" w:cs="0"/>
      <w:color w:val="000000"/>
    </w:rPr>
  </w:style>
  <w:style w:type="paragraph" w:styleId="781" w:customStyle="1">
    <w:name w:val="Grid Table 7 Colorful - Accent 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0" w:hAnsi="0" w:eastAsia="0" w:cs="0"/>
      <w:color w:val="000000"/>
    </w:rPr>
  </w:style>
  <w:style w:type="paragraph" w:styleId="782" w:customStyle="1">
    <w:name w:val="List Table 1 Light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0" w:hAnsi="0" w:eastAsia="0" w:cs="0"/>
      <w:color w:val="000000"/>
    </w:rPr>
  </w:style>
  <w:style w:type="paragraph" w:styleId="783" w:customStyle="1">
    <w:name w:val="List Table 1 Light - Accent 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0" w:hAnsi="0" w:eastAsia="0" w:cs="0"/>
      <w:color w:val="000000"/>
    </w:rPr>
  </w:style>
  <w:style w:type="paragraph" w:styleId="784" w:customStyle="1">
    <w:name w:val="List Table 1 Light - Accent 2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0" w:hAnsi="0" w:eastAsia="0" w:cs="0"/>
      <w:color w:val="000000"/>
    </w:rPr>
  </w:style>
  <w:style w:type="paragraph" w:styleId="785" w:customStyle="1">
    <w:name w:val="List Table 1 Light - Accent 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0" w:hAnsi="0" w:eastAsia="0" w:cs="0"/>
      <w:color w:val="000000"/>
    </w:rPr>
  </w:style>
  <w:style w:type="paragraph" w:styleId="786" w:customStyle="1">
    <w:name w:val="List Table 1 Light - Accent 4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0" w:hAnsi="0" w:eastAsia="0" w:cs="0"/>
      <w:color w:val="000000"/>
    </w:rPr>
  </w:style>
  <w:style w:type="paragraph" w:styleId="787" w:customStyle="1">
    <w:name w:val="List Table 1 Light - Accent 5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0" w:hAnsi="0" w:eastAsia="0" w:cs="0"/>
      <w:color w:val="000000"/>
    </w:rPr>
  </w:style>
  <w:style w:type="paragraph" w:styleId="788" w:customStyle="1">
    <w:name w:val="List Table 1 Light - Accent 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0" w:hAnsi="0" w:eastAsia="0" w:cs="0"/>
      <w:color w:val="000000"/>
    </w:rPr>
  </w:style>
  <w:style w:type="paragraph" w:styleId="789" w:customStyle="1">
    <w:name w:val="List Table 2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0" w:hAnsi="0" w:eastAsia="0" w:cs="0"/>
      <w:color w:val="000000"/>
    </w:rPr>
  </w:style>
  <w:style w:type="paragraph" w:styleId="790" w:customStyle="1">
    <w:name w:val="List Table 2 - Accent 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0" w:hAnsi="0" w:eastAsia="0" w:cs="0"/>
      <w:color w:val="000000"/>
    </w:rPr>
  </w:style>
  <w:style w:type="paragraph" w:styleId="791" w:customStyle="1">
    <w:name w:val="List Table 2 - Accent 2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0" w:hAnsi="0" w:eastAsia="0" w:cs="0"/>
      <w:color w:val="000000"/>
    </w:rPr>
  </w:style>
  <w:style w:type="paragraph" w:styleId="792" w:customStyle="1">
    <w:name w:val="List Table 2 - Accent 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0" w:hAnsi="0" w:eastAsia="0" w:cs="0"/>
      <w:color w:val="000000"/>
    </w:rPr>
  </w:style>
  <w:style w:type="paragraph" w:styleId="793" w:customStyle="1">
    <w:name w:val="List Table 2 - Accent 4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0" w:hAnsi="0" w:eastAsia="0" w:cs="0"/>
      <w:color w:val="000000"/>
    </w:rPr>
  </w:style>
  <w:style w:type="paragraph" w:styleId="794" w:customStyle="1">
    <w:name w:val="List Table 2 - Accent 5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0" w:hAnsi="0" w:eastAsia="0" w:cs="0"/>
      <w:color w:val="000000"/>
    </w:rPr>
  </w:style>
  <w:style w:type="paragraph" w:styleId="795" w:customStyle="1">
    <w:name w:val="List Table 2 - Accent 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0" w:hAnsi="0" w:eastAsia="0" w:cs="0"/>
      <w:color w:val="000000"/>
    </w:rPr>
  </w:style>
  <w:style w:type="paragraph" w:styleId="796" w:customStyle="1">
    <w:name w:val="List Table 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0" w:hAnsi="0" w:eastAsia="0" w:cs="0"/>
      <w:color w:val="000000"/>
    </w:rPr>
  </w:style>
  <w:style w:type="paragraph" w:styleId="797" w:customStyle="1">
    <w:name w:val="List Table 3 - Accent 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0" w:hAnsi="0" w:eastAsia="0" w:cs="0"/>
      <w:color w:val="000000"/>
    </w:rPr>
  </w:style>
  <w:style w:type="paragraph" w:styleId="798" w:customStyle="1">
    <w:name w:val="List Table 3 - Accent 2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0" w:hAnsi="0" w:eastAsia="0" w:cs="0"/>
      <w:color w:val="000000"/>
    </w:rPr>
  </w:style>
  <w:style w:type="paragraph" w:styleId="799" w:customStyle="1">
    <w:name w:val="List Table 3 - Accent 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0" w:hAnsi="0" w:eastAsia="0" w:cs="0"/>
      <w:color w:val="000000"/>
    </w:rPr>
  </w:style>
  <w:style w:type="paragraph" w:styleId="800" w:customStyle="1">
    <w:name w:val="List Table 3 - Accent 4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0" w:hAnsi="0" w:eastAsia="0" w:cs="0"/>
      <w:color w:val="000000"/>
    </w:rPr>
  </w:style>
  <w:style w:type="paragraph" w:styleId="801" w:customStyle="1">
    <w:name w:val="List Table 3 - Accent 5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0" w:hAnsi="0" w:eastAsia="0" w:cs="0"/>
      <w:color w:val="000000"/>
    </w:rPr>
  </w:style>
  <w:style w:type="paragraph" w:styleId="802" w:customStyle="1">
    <w:name w:val="List Table 3 - Accent 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0" w:hAnsi="0" w:eastAsia="0" w:cs="0"/>
      <w:color w:val="000000"/>
    </w:rPr>
  </w:style>
  <w:style w:type="paragraph" w:styleId="803" w:customStyle="1">
    <w:name w:val="List Table 4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0" w:hAnsi="0" w:eastAsia="0" w:cs="0"/>
      <w:color w:val="000000"/>
    </w:rPr>
  </w:style>
  <w:style w:type="paragraph" w:styleId="804" w:customStyle="1">
    <w:name w:val="List Table 4 - Accent 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0" w:hAnsi="0" w:eastAsia="0" w:cs="0"/>
      <w:color w:val="000000"/>
    </w:rPr>
  </w:style>
  <w:style w:type="paragraph" w:styleId="805" w:customStyle="1">
    <w:name w:val="List Table 4 - Accent 2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0" w:hAnsi="0" w:eastAsia="0" w:cs="0"/>
      <w:color w:val="000000"/>
    </w:rPr>
  </w:style>
  <w:style w:type="paragraph" w:styleId="806" w:customStyle="1">
    <w:name w:val="List Table 4 - Accent 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0" w:hAnsi="0" w:eastAsia="0" w:cs="0"/>
      <w:color w:val="000000"/>
    </w:rPr>
  </w:style>
  <w:style w:type="paragraph" w:styleId="807" w:customStyle="1">
    <w:name w:val="List Table 4 - Accent 4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0" w:hAnsi="0" w:eastAsia="0" w:cs="0"/>
      <w:color w:val="000000"/>
    </w:rPr>
  </w:style>
  <w:style w:type="paragraph" w:styleId="808" w:customStyle="1">
    <w:name w:val="List Table 4 - Accent 5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0" w:hAnsi="0" w:eastAsia="0" w:cs="0"/>
      <w:color w:val="000000"/>
    </w:rPr>
  </w:style>
  <w:style w:type="paragraph" w:styleId="809" w:customStyle="1">
    <w:name w:val="List Table 4 - Accent 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0" w:hAnsi="0" w:eastAsia="0" w:cs="0"/>
      <w:color w:val="000000"/>
    </w:rPr>
  </w:style>
  <w:style w:type="paragraph" w:styleId="810" w:customStyle="1">
    <w:name w:val="List Table 5 Dark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0" w:hAnsi="0" w:eastAsia="0" w:cs="0"/>
      <w:color w:val="000000"/>
    </w:rPr>
  </w:style>
  <w:style w:type="paragraph" w:styleId="811" w:customStyle="1">
    <w:name w:val="List Table 5 Dark - Accent 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0" w:hAnsi="0" w:eastAsia="0" w:cs="0"/>
      <w:color w:val="000000"/>
    </w:rPr>
  </w:style>
  <w:style w:type="paragraph" w:styleId="812" w:customStyle="1">
    <w:name w:val="List Table 5 Dark - Accent 2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0" w:hAnsi="0" w:eastAsia="0" w:cs="0"/>
      <w:color w:val="000000"/>
    </w:rPr>
  </w:style>
  <w:style w:type="paragraph" w:styleId="813" w:customStyle="1">
    <w:name w:val="List Table 5 Dark - Accent 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0" w:hAnsi="0" w:eastAsia="0" w:cs="0"/>
      <w:color w:val="000000"/>
    </w:rPr>
  </w:style>
  <w:style w:type="paragraph" w:styleId="814" w:customStyle="1">
    <w:name w:val="List Table 5 Dark - Accent 4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0" w:hAnsi="0" w:eastAsia="0" w:cs="0"/>
      <w:color w:val="000000"/>
    </w:rPr>
  </w:style>
  <w:style w:type="paragraph" w:styleId="815" w:customStyle="1">
    <w:name w:val="List Table 5 Dark - Accent 5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0" w:hAnsi="0" w:eastAsia="0" w:cs="0"/>
      <w:color w:val="000000"/>
    </w:rPr>
  </w:style>
  <w:style w:type="paragraph" w:styleId="816" w:customStyle="1">
    <w:name w:val="List Table 5 Dark - Accent 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0" w:hAnsi="0" w:eastAsia="0" w:cs="0"/>
      <w:color w:val="000000"/>
    </w:rPr>
  </w:style>
  <w:style w:type="paragraph" w:styleId="817" w:customStyle="1">
    <w:name w:val="List Table 6 Colorful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0" w:hAnsi="0" w:eastAsia="0" w:cs="0"/>
      <w:color w:val="000000"/>
    </w:rPr>
  </w:style>
  <w:style w:type="paragraph" w:styleId="818" w:customStyle="1">
    <w:name w:val="List Table 6 Colorful - Accent 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0" w:hAnsi="0" w:eastAsia="0" w:cs="0"/>
      <w:color w:val="000000"/>
    </w:rPr>
  </w:style>
  <w:style w:type="paragraph" w:styleId="819" w:customStyle="1">
    <w:name w:val="List Table 6 Colorful - Accent 2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0" w:hAnsi="0" w:eastAsia="0" w:cs="0"/>
      <w:color w:val="000000"/>
    </w:rPr>
  </w:style>
  <w:style w:type="paragraph" w:styleId="820" w:customStyle="1">
    <w:name w:val="List Table 6 Colorful - Accent 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0" w:hAnsi="0" w:eastAsia="0" w:cs="0"/>
      <w:color w:val="000000"/>
    </w:rPr>
  </w:style>
  <w:style w:type="paragraph" w:styleId="821" w:customStyle="1">
    <w:name w:val="List Table 6 Colorful - Accent 4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0" w:hAnsi="0" w:eastAsia="0" w:cs="0"/>
      <w:color w:val="000000"/>
    </w:rPr>
  </w:style>
  <w:style w:type="paragraph" w:styleId="822" w:customStyle="1">
    <w:name w:val="List Table 6 Colorful - Accent 5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0" w:hAnsi="0" w:eastAsia="0" w:cs="0"/>
      <w:color w:val="000000"/>
    </w:rPr>
  </w:style>
  <w:style w:type="paragraph" w:styleId="823" w:customStyle="1">
    <w:name w:val="List Table 6 Colorful - Accent 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0" w:hAnsi="0" w:eastAsia="0" w:cs="0"/>
      <w:color w:val="000000"/>
    </w:rPr>
  </w:style>
  <w:style w:type="paragraph" w:styleId="824" w:customStyle="1">
    <w:name w:val="List Table 7 Colorful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0" w:hAnsi="0" w:eastAsia="0" w:cs="0"/>
      <w:color w:val="000000"/>
    </w:rPr>
  </w:style>
  <w:style w:type="paragraph" w:styleId="825" w:customStyle="1">
    <w:name w:val="List Table 7 Colorful - Accent 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0" w:hAnsi="0" w:eastAsia="0" w:cs="0"/>
      <w:color w:val="000000"/>
    </w:rPr>
  </w:style>
  <w:style w:type="paragraph" w:styleId="826" w:customStyle="1">
    <w:name w:val="List Table 7 Colorful - Accent 2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0" w:hAnsi="0" w:eastAsia="0" w:cs="0"/>
      <w:color w:val="000000"/>
    </w:rPr>
  </w:style>
  <w:style w:type="paragraph" w:styleId="827" w:customStyle="1">
    <w:name w:val="List Table 7 Colorful - Accent 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0" w:hAnsi="0" w:eastAsia="0" w:cs="0"/>
      <w:color w:val="000000"/>
    </w:rPr>
  </w:style>
  <w:style w:type="paragraph" w:styleId="828" w:customStyle="1">
    <w:name w:val="List Table 7 Colorful - Accent 4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0" w:hAnsi="0" w:eastAsia="0" w:cs="0"/>
      <w:color w:val="000000"/>
    </w:rPr>
  </w:style>
  <w:style w:type="paragraph" w:styleId="829" w:customStyle="1">
    <w:name w:val="List Table 7 Colorful - Accent 5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0" w:hAnsi="0" w:eastAsia="0" w:cs="0"/>
      <w:color w:val="000000"/>
    </w:rPr>
  </w:style>
  <w:style w:type="paragraph" w:styleId="830" w:customStyle="1">
    <w:name w:val="List Table 7 Colorful - Accent 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0" w:hAnsi="0" w:eastAsia="0" w:cs="0"/>
      <w:color w:val="000000"/>
    </w:rPr>
  </w:style>
  <w:style w:type="paragraph" w:styleId="831" w:customStyle="1">
    <w:name w:val="Lined - Accent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0" w:hAnsi="0" w:eastAsia="0" w:cs="0"/>
      <w:color w:val="404040"/>
    </w:rPr>
  </w:style>
  <w:style w:type="paragraph" w:styleId="832" w:customStyle="1">
    <w:name w:val="Lined - Accent 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0" w:hAnsi="0" w:eastAsia="0" w:cs="0"/>
      <w:color w:val="404040"/>
    </w:rPr>
  </w:style>
  <w:style w:type="paragraph" w:styleId="833" w:customStyle="1">
    <w:name w:val="Lined - Accent 2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0" w:hAnsi="0" w:eastAsia="0" w:cs="0"/>
      <w:color w:val="404040"/>
    </w:rPr>
  </w:style>
  <w:style w:type="paragraph" w:styleId="834" w:customStyle="1">
    <w:name w:val="Lined - Accent 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0" w:hAnsi="0" w:eastAsia="0" w:cs="0"/>
      <w:color w:val="404040"/>
    </w:rPr>
  </w:style>
  <w:style w:type="paragraph" w:styleId="835" w:customStyle="1">
    <w:name w:val="Lined - Accent 4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0" w:hAnsi="0" w:eastAsia="0" w:cs="0"/>
      <w:color w:val="404040"/>
    </w:rPr>
  </w:style>
  <w:style w:type="paragraph" w:styleId="836" w:customStyle="1">
    <w:name w:val="Lined - Accent 5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0" w:hAnsi="0" w:eastAsia="0" w:cs="0"/>
      <w:color w:val="404040"/>
    </w:rPr>
  </w:style>
  <w:style w:type="paragraph" w:styleId="837" w:customStyle="1">
    <w:name w:val="Lined - Accent 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0" w:hAnsi="0" w:eastAsia="0" w:cs="0"/>
      <w:color w:val="404040"/>
    </w:rPr>
  </w:style>
  <w:style w:type="paragraph" w:styleId="838" w:customStyle="1">
    <w:name w:val="Bordered &amp; Lined - Accent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0" w:hAnsi="0" w:eastAsia="0" w:cs="0"/>
      <w:color w:val="404040"/>
    </w:rPr>
  </w:style>
  <w:style w:type="paragraph" w:styleId="839" w:customStyle="1">
    <w:name w:val="Bordered &amp; Lined - Accent 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0" w:hAnsi="0" w:eastAsia="0" w:cs="0"/>
      <w:color w:val="404040"/>
    </w:rPr>
  </w:style>
  <w:style w:type="paragraph" w:styleId="840" w:customStyle="1">
    <w:name w:val="Bordered &amp; Lined - Accent 2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0" w:hAnsi="0" w:eastAsia="0" w:cs="0"/>
      <w:color w:val="404040"/>
    </w:rPr>
  </w:style>
  <w:style w:type="paragraph" w:styleId="841" w:customStyle="1">
    <w:name w:val="Bordered &amp; Lined - Accent 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0" w:hAnsi="0" w:eastAsia="0" w:cs="0"/>
      <w:color w:val="404040"/>
    </w:rPr>
  </w:style>
  <w:style w:type="paragraph" w:styleId="842" w:customStyle="1">
    <w:name w:val="Bordered &amp; Lined - Accent 4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0" w:hAnsi="0" w:eastAsia="0" w:cs="0"/>
      <w:color w:val="404040"/>
    </w:rPr>
  </w:style>
  <w:style w:type="paragraph" w:styleId="843" w:customStyle="1">
    <w:name w:val="Bordered &amp; Lined - Accent 5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0" w:hAnsi="0" w:eastAsia="0" w:cs="0"/>
      <w:color w:val="404040"/>
    </w:rPr>
  </w:style>
  <w:style w:type="paragraph" w:styleId="844" w:customStyle="1">
    <w:name w:val="Bordered &amp; Lined - Accent 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0" w:hAnsi="0" w:eastAsia="0" w:cs="0"/>
      <w:color w:val="404040"/>
    </w:rPr>
  </w:style>
  <w:style w:type="paragraph" w:styleId="845" w:customStyle="1">
    <w:name w:val="Bordered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0" w:hAnsi="0" w:eastAsia="0" w:cs="0"/>
      <w:color w:val="000000"/>
    </w:rPr>
  </w:style>
  <w:style w:type="paragraph" w:styleId="846" w:customStyle="1">
    <w:name w:val="Bordered - Accent 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0" w:hAnsi="0" w:eastAsia="0" w:cs="0"/>
      <w:color w:val="000000"/>
    </w:rPr>
  </w:style>
  <w:style w:type="paragraph" w:styleId="847" w:customStyle="1">
    <w:name w:val="Bordered - Accent 2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0" w:hAnsi="0" w:eastAsia="0" w:cs="0"/>
      <w:color w:val="000000"/>
    </w:rPr>
  </w:style>
  <w:style w:type="paragraph" w:styleId="848" w:customStyle="1">
    <w:name w:val="Bordered - Accent 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0" w:hAnsi="0" w:eastAsia="0" w:cs="0"/>
      <w:color w:val="000000"/>
    </w:rPr>
  </w:style>
  <w:style w:type="paragraph" w:styleId="849" w:customStyle="1">
    <w:name w:val="Bordered - Accent 4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0" w:hAnsi="0" w:eastAsia="0" w:cs="0"/>
      <w:color w:val="000000"/>
    </w:rPr>
  </w:style>
  <w:style w:type="paragraph" w:styleId="850" w:customStyle="1">
    <w:name w:val="Bordered - Accent 5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0" w:hAnsi="0" w:eastAsia="0" w:cs="0"/>
      <w:color w:val="000000"/>
    </w:rPr>
  </w:style>
  <w:style w:type="paragraph" w:styleId="851" w:customStyle="1">
    <w:name w:val="Bordered - Accent 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0" w:hAnsi="0" w:eastAsia="0" w:cs="0"/>
      <w:color w:val="000000"/>
    </w:rPr>
  </w:style>
  <w:style w:type="paragraph" w:styleId="852" w:customStyle="1">
    <w:name w:val="Сноска"/>
    <w:basedOn w:val="660"/>
    <w:pPr>
      <w:spacing w:after="40"/>
    </w:pPr>
    <w:rPr>
      <w:sz w:val="18"/>
    </w:rPr>
  </w:style>
  <w:style w:type="paragraph" w:styleId="853" w:customStyle="1">
    <w:name w:val="Концевая сноска"/>
    <w:basedOn w:val="660"/>
    <w:rPr>
      <w:sz w:val="20"/>
    </w:rPr>
  </w:style>
  <w:style w:type="paragraph" w:styleId="854" w:customStyle="1">
    <w:name w:val="Заголовок указателя"/>
    <w:basedOn w:val="716"/>
  </w:style>
  <w:style w:type="paragraph" w:styleId="855">
    <w:name w:val="table of figures"/>
    <w:basedOn w:val="660"/>
  </w:style>
  <w:style w:type="paragraph" w:styleId="856" w:customStyle="1">
    <w:name w:val="ConsPlusNormal"/>
    <w:rPr>
      <w:rFonts w:ascii="0" w:hAnsi="0" w:eastAsia="0" w:cs="0"/>
      <w:color w:val="000000"/>
    </w:rPr>
  </w:style>
  <w:style w:type="paragraph" w:styleId="857" w:customStyle="1">
    <w:name w:val="ConsPlusNonformat"/>
    <w:rPr>
      <w:rFonts w:ascii="0" w:hAnsi="0" w:eastAsia="0" w:cs="0"/>
      <w:color w:val="000000"/>
      <w:sz w:val="20"/>
    </w:rPr>
  </w:style>
  <w:style w:type="paragraph" w:styleId="858" w:customStyle="1">
    <w:name w:val="ConsPlusTitle"/>
    <w:rPr>
      <w:rFonts w:ascii="0" w:hAnsi="0" w:eastAsia="0" w:cs="0"/>
      <w:b/>
      <w:color w:val="000000"/>
    </w:rPr>
  </w:style>
  <w:style w:type="paragraph" w:styleId="859" w:customStyle="1">
    <w:name w:val="ConsPlusCell"/>
    <w:rPr>
      <w:rFonts w:ascii="0" w:hAnsi="0" w:eastAsia="0" w:cs="0"/>
      <w:color w:val="000000"/>
      <w:sz w:val="20"/>
    </w:rPr>
  </w:style>
  <w:style w:type="paragraph" w:styleId="860" w:customStyle="1">
    <w:name w:val="ConsPlusDocList"/>
    <w:rPr>
      <w:rFonts w:ascii="0" w:hAnsi="0" w:eastAsia="0" w:cs="0"/>
      <w:color w:val="000000"/>
      <w:sz w:val="18"/>
    </w:rPr>
  </w:style>
  <w:style w:type="paragraph" w:styleId="861" w:customStyle="1">
    <w:name w:val="ConsPlusTitlePage"/>
    <w:rPr>
      <w:rFonts w:ascii="0" w:hAnsi="0" w:eastAsia="0" w:cs="0"/>
      <w:color w:val="000000"/>
    </w:rPr>
  </w:style>
  <w:style w:type="paragraph" w:styleId="862" w:customStyle="1">
    <w:name w:val="ConsPlusJurTerm"/>
    <w:rPr>
      <w:rFonts w:ascii="0" w:hAnsi="0" w:eastAsia="0" w:cs="0"/>
      <w:color w:val="000000"/>
      <w:sz w:val="26"/>
    </w:rPr>
  </w:style>
  <w:style w:type="paragraph" w:styleId="863" w:customStyle="1">
    <w:name w:val="ConsPlusTextList"/>
    <w:rPr>
      <w:rFonts w:ascii="0" w:hAnsi="0" w:eastAsia="0" w:cs="0"/>
      <w:color w:val="000000"/>
    </w:rPr>
  </w:style>
  <w:style w:type="paragraph" w:styleId="864" w:customStyle="1">
    <w:name w:val="Обычная таблица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0" w:hAnsi="0" w:eastAsia="0" w:cs="0"/>
      <w:color w:val="000000"/>
    </w:rPr>
  </w:style>
  <w:style w:type="paragraph" w:styleId="865" w:customStyle="1">
    <w:name w:val="Preformatted Text"/>
    <w:qFormat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Liberation Mono" w:hAnsi="Liberation Mono" w:eastAsia="Noto Sans Mono CJK SC" w:cs="Liberation Mono"/>
      <w:sz w:val="20"/>
      <w:lang w:val="en-US" w:eastAsia="zh-CN" w:bidi="hi-IN"/>
    </w:rPr>
  </w:style>
  <w:style w:type="paragraph" w:styleId="866" w:customStyle="1">
    <w:name w:val="s_1"/>
    <w:pPr>
      <w:spacing w:before="100" w:beforeAutospacing="1" w:after="100" w:afterAutospacing="1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nk.cap.ru/projects/8394" TargetMode="External"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3B147-92FB-47C8-887D-26A225A9D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ПPо с т аpн~о вrл|еuн~иyеu КKаpбqиyн~еuт аp МMиyн~иyс т р о вr ЧXРQ о т  29.11.2012 N 532(р еuдt. о т  28.06.2023)&amp;amp;amp;quot;ОO п р о вrеuдtеuн~иyиy о ц еuн~к{иy р еuгsу л|иyр у ю щ еuгsо  вrо зxдtеuйzс т вrиyя  п р о еuк{т о вr н~о р м}аpт иyвrн~ы х  п р аpвrо вrы х  аpк{т о вr ЧXу вrаpш с к{о йz РQеuс п у бqл|иyк{иy&amp;amp;amp;quot;(вrм}еuс т еu с  &amp;amp;amp;quot;ПPо р я дtк{о м} п р о вrеuдtеuн~иyя  о ц еuн~к{иy р еuгsу л|иyр у ю щ еuгsо  вrо зxдtеuйzс т вrиyя  п р о еuк{т о вr н~о р м}аpт иyвrн~ы х  п р аpвrо вrы х  аpк{т о вr ЧXу вrаpш с к{о йz РQеuс п у бqл|иyк{иy&amp;amp;amp;quot;, &amp;amp;amp;quot;ПPо р я дtк{о м} п р о вrеuдtеuн~иyя  иyс п о л|н~иyт еuл|ь н~ы м} о р гsаpн~о м} ЧXу вrаpш с к{о йz РQеuс п у бqл|иyк{иy п у бqл|иyч н~ы х  к{о н~с у л|ь т аpц иyйz&amp;amp;amp;quot;)</dc:title>
  <dc:creator>economy51 (Буторова М.М.)</dc:creator>
  <cp:revision>11</cp:revision>
  <dcterms:created xsi:type="dcterms:W3CDTF">2024-07-25T15:29:00Z</dcterms:created>
  <dcterms:modified xsi:type="dcterms:W3CDTF">2024-07-26T07:31:21Z</dcterms:modified>
</cp:coreProperties>
</file>