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5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35"/>
        <w:gridCol w:w="1861"/>
        <w:gridCol w:w="241"/>
        <w:gridCol w:w="621"/>
        <w:gridCol w:w="974"/>
        <w:gridCol w:w="1090"/>
        <w:gridCol w:w="474"/>
        <w:gridCol w:w="1744"/>
        <w:gridCol w:w="240"/>
        <w:gridCol w:w="597"/>
        <w:gridCol w:w="712"/>
        <w:gridCol w:w="365"/>
      </w:tblGrid>
      <w:tr>
        <w:tblPrEx/>
        <w:trPr>
          <w:trHeight w:val="322"/>
        </w:trPr>
        <w:tc>
          <w:tcPr>
            <w:gridSpan w:val="5"/>
            <w:tcW w:w="4132" w:type="dxa"/>
            <w:textDirection w:val="lrTb"/>
            <w:noWrap w:val="false"/>
          </w:tcPr>
          <w:p>
            <w:pPr>
              <w:pStyle w:val="928"/>
              <w:widowControl w:val="off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161290</wp:posOffset>
                      </wp:positionV>
                      <wp:extent cx="734060" cy="721360"/>
                      <wp:effectExtent l="0" t="0" r="0" b="0"/>
                      <wp:wrapNone/>
                      <wp:docPr id="1" name="Рисунок 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4060" cy="721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;o:allowoverlap:true;o:allowincell:true;mso-position-horizontal-relative:text;margin-left:202.00pt;mso-position-horizontal:absolute;mso-position-vertical-relative:text;margin-top:12.70pt;mso-position-vertical:absolute;width:57.80pt;height:56.80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W w:w="1090" w:type="dxa"/>
            <w:textDirection w:val="lrTb"/>
            <w:noWrap w:val="false"/>
          </w:tcPr>
          <w:p>
            <w:pPr>
              <w:pStyle w:val="920"/>
              <w:ind w:left="-108" w:firstLine="0"/>
              <w:jc w:val="center"/>
              <w:spacing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W w:w="4132" w:type="dxa"/>
            <w:textDirection w:val="lrTb"/>
            <w:noWrap w:val="false"/>
          </w:tcPr>
          <w:p>
            <w:pPr>
              <w:pStyle w:val="920"/>
              <w:jc w:val="center"/>
              <w:spacing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4132" w:type="dxa"/>
            <w:textDirection w:val="lrTb"/>
            <w:noWrap w:val="false"/>
          </w:tcPr>
          <w:p>
            <w:pPr>
              <w:pStyle w:val="83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caps/>
                <w:sz w:val="20"/>
              </w:rPr>
              <w:t xml:space="preserve">ЧӐВАШ РЕСПУБЛИКИН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3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caps/>
                <w:sz w:val="20"/>
              </w:rPr>
              <w:t xml:space="preserve">ЦИФРА АТАЛАНĂВĔПЕ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3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caps/>
                <w:sz w:val="20"/>
              </w:rPr>
              <w:t xml:space="preserve">ИНФОРМАЦИ ПОЛИТИКИН ТАТА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3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caps/>
                <w:sz w:val="20"/>
              </w:rPr>
              <w:t xml:space="preserve">МАССӐЛЛӐ КОММУНИКАЦИСЕН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3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caps/>
                <w:sz w:val="20"/>
              </w:rPr>
              <w:t xml:space="preserve">МИНИСТЕРСТВИ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090" w:type="dxa"/>
            <w:textDirection w:val="lrTb"/>
            <w:noWrap w:val="false"/>
          </w:tcPr>
          <w:p>
            <w:pPr>
              <w:pStyle w:val="830"/>
              <w:jc w:val="center"/>
              <w:widowControl w:val="off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eastAsia="PT Astra Serif" w:cs="PT Astra Serif"/>
                <w:b/>
                <w:sz w:val="20"/>
              </w:rPr>
            </w:r>
            <w:r>
              <w:rPr>
                <w:rFonts w:ascii="PT Astra Serif" w:hAnsi="PT Astra Serif" w:cs="PT Astra Serif"/>
                <w:b/>
                <w:sz w:val="20"/>
              </w:rPr>
            </w:r>
            <w:r>
              <w:rPr>
                <w:rFonts w:ascii="PT Astra Serif" w:hAnsi="PT Astra Serif" w:cs="PT Astra Serif"/>
                <w:b/>
                <w:sz w:val="20"/>
              </w:rPr>
            </w:r>
          </w:p>
        </w:tc>
        <w:tc>
          <w:tcPr>
            <w:gridSpan w:val="6"/>
            <w:tcW w:w="4132" w:type="dxa"/>
            <w:textDirection w:val="lrTb"/>
            <w:noWrap w:val="false"/>
          </w:tcPr>
          <w:p>
            <w:pPr>
              <w:pStyle w:val="83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caps/>
                <w:sz w:val="20"/>
              </w:rPr>
              <w:t xml:space="preserve">МИНИСТЕРСТВО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3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caps/>
                <w:sz w:val="20"/>
              </w:rPr>
              <w:t xml:space="preserve">ЦИФРОВОГО РАЗВИТИЯ,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3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caps/>
                <w:sz w:val="20"/>
              </w:rPr>
              <w:t xml:space="preserve">ИНФОРМАЦИОННОЙ ПОЛИТИКИ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3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caps/>
                <w:sz w:val="20"/>
              </w:rPr>
              <w:t xml:space="preserve">И МАССОВЫХ КОММУНИКАЦИЙ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3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caps/>
                <w:sz w:val="20"/>
              </w:rPr>
              <w:t xml:space="preserve">ЧУВАШСКОЙ РЕСПУБЛИКИ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5"/>
            <w:tcW w:w="4132" w:type="dxa"/>
            <w:textDirection w:val="lrTb"/>
            <w:noWrap w:val="false"/>
          </w:tcPr>
          <w:p>
            <w:pPr>
              <w:pStyle w:val="920"/>
              <w:numPr>
                <w:ilvl w:val="0"/>
                <w:numId w:val="0"/>
              </w:numPr>
              <w:jc w:val="center"/>
              <w:keepNext/>
              <w:spacing w:beforeAutospacing="1" w:after="0" w:line="240" w:lineRule="auto"/>
              <w:widowControl w:val="off"/>
              <w:rPr>
                <w:rFonts w:ascii="PT Astra Serif" w:hAnsi="PT Astra Serif" w:cs="PT Astra Serif"/>
              </w:rPr>
              <w:outlineLvl w:val="3"/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ПРИКАЗ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090" w:type="dxa"/>
            <w:textDirection w:val="lrTb"/>
            <w:noWrap w:val="false"/>
          </w:tcPr>
          <w:p>
            <w:pPr>
              <w:pStyle w:val="920"/>
              <w:jc w:val="center"/>
              <w:spacing w:beforeAutospacing="1" w:after="0"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gridSpan w:val="6"/>
            <w:tcW w:w="4132" w:type="dxa"/>
            <w:textDirection w:val="lrTb"/>
            <w:noWrap w:val="false"/>
          </w:tcPr>
          <w:p>
            <w:pPr>
              <w:pStyle w:val="920"/>
              <w:numPr>
                <w:ilvl w:val="0"/>
                <w:numId w:val="0"/>
              </w:numPr>
              <w:jc w:val="center"/>
              <w:spacing w:beforeAutospacing="1" w:after="0" w:line="240" w:lineRule="auto"/>
              <w:widowControl w:val="off"/>
              <w:rPr>
                <w:rFonts w:ascii="PT Astra Serif" w:hAnsi="PT Astra Serif" w:cs="PT Astra Serif"/>
              </w:rPr>
              <w:outlineLvl w:val="7"/>
            </w:pPr>
            <w:r>
              <w:rPr>
                <w:rFonts w:ascii="PT Astra Serif" w:hAnsi="PT Astra Serif" w:eastAsia="PT Astra Serif" w:cs="PT Astra Serif"/>
                <w:b/>
                <w:iCs/>
                <w:sz w:val="26"/>
                <w:szCs w:val="26"/>
              </w:rPr>
              <w:t xml:space="preserve">ПРИКАЗ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435" w:type="dxa"/>
            <w:textDirection w:val="lrTb"/>
            <w:noWrap w:val="false"/>
          </w:tcPr>
          <w:p>
            <w:pPr>
              <w:pStyle w:val="920"/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Borders>
              <w:bottom w:val="single" w:color="000000" w:sz="6" w:space="0"/>
            </w:tcBorders>
            <w:tcW w:w="1861" w:type="dxa"/>
            <w:textDirection w:val="lrTb"/>
            <w:noWrap w:val="false"/>
          </w:tcPr>
          <w:p>
            <w:pPr>
              <w:pStyle w:val="920"/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1" w:type="dxa"/>
            <w:textDirection w:val="lrTb"/>
            <w:noWrap w:val="false"/>
          </w:tcPr>
          <w:p>
            <w:pPr>
              <w:pStyle w:val="920"/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Borders>
              <w:bottom w:val="single" w:color="000000" w:sz="6" w:space="0"/>
            </w:tcBorders>
            <w:tcW w:w="621" w:type="dxa"/>
            <w:textDirection w:val="lrTb"/>
            <w:noWrap w:val="false"/>
          </w:tcPr>
          <w:p>
            <w:pPr>
              <w:pStyle w:val="920"/>
              <w:jc w:val="right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pStyle w:val="920"/>
              <w:jc w:val="left"/>
              <w:spacing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090" w:type="dxa"/>
            <w:textDirection w:val="lrTb"/>
            <w:noWrap w:val="false"/>
          </w:tcPr>
          <w:p>
            <w:pPr>
              <w:pStyle w:val="920"/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474" w:type="dxa"/>
            <w:textDirection w:val="lrTb"/>
            <w:noWrap w:val="false"/>
          </w:tcPr>
          <w:p>
            <w:pPr>
              <w:pStyle w:val="920"/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Borders>
              <w:bottom w:val="single" w:color="000000" w:sz="6" w:space="0"/>
            </w:tcBorders>
            <w:tcW w:w="1744" w:type="dxa"/>
            <w:textDirection w:val="lrTb"/>
            <w:noWrap w:val="false"/>
          </w:tcPr>
          <w:p>
            <w:pPr>
              <w:pStyle w:val="920"/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20"/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597" w:type="dxa"/>
            <w:textDirection w:val="lrTb"/>
            <w:noWrap w:val="false"/>
          </w:tcPr>
          <w:p>
            <w:pPr>
              <w:pStyle w:val="920"/>
              <w:jc w:val="left"/>
              <w:spacing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6" w:space="0"/>
            </w:tcBorders>
            <w:tcW w:w="712" w:type="dxa"/>
            <w:textDirection w:val="lrTb"/>
            <w:noWrap w:val="false"/>
          </w:tcPr>
          <w:p>
            <w:pPr>
              <w:pStyle w:val="920"/>
              <w:jc w:val="left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65" w:type="dxa"/>
            <w:textDirection w:val="lrTb"/>
            <w:noWrap w:val="false"/>
          </w:tcPr>
          <w:p>
            <w:pPr>
              <w:pStyle w:val="920"/>
              <w:jc w:val="left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4132" w:type="dxa"/>
            <w:textDirection w:val="lrTb"/>
            <w:noWrap w:val="false"/>
          </w:tcPr>
          <w:p>
            <w:pPr>
              <w:pStyle w:val="920"/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920"/>
              <w:jc w:val="center"/>
              <w:spacing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Шупашкар хули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090" w:type="dxa"/>
            <w:textDirection w:val="lrTb"/>
            <w:noWrap w:val="false"/>
          </w:tcPr>
          <w:p>
            <w:pPr>
              <w:pStyle w:val="920"/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gridSpan w:val="6"/>
            <w:tcW w:w="4132" w:type="dxa"/>
            <w:textDirection w:val="lrTb"/>
            <w:noWrap w:val="false"/>
          </w:tcPr>
          <w:p>
            <w:pPr>
              <w:pStyle w:val="920"/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920"/>
              <w:jc w:val="center"/>
              <w:spacing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г. Чебоксары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920"/>
      </w:pPr>
      <w:r/>
      <w:r/>
    </w:p>
    <w:p>
      <w:pPr>
        <w:pStyle w:val="830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935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35"/>
        <w:gridCol w:w="4819"/>
      </w:tblGrid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180" w:lineRule="atLeast"/>
              <w:rPr>
                <w:rFonts w:ascii="PT Astra Serif" w:hAnsi="PT Astra Serif" w:cs="PT Astra Serif"/>
                <w:spacing w:val="6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О внесении изменений  в приказ Министерства информационной политики и массовых коммуникаций Чувашской Республики от </w:t>
            </w:r>
            <w:r>
              <w:rPr>
                <w:rStyle w:val="945"/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25 июля 2012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 г. № </w:t>
            </w:r>
            <w:r>
              <w:rPr>
                <w:rStyle w:val="945"/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11</w:t>
            </w:r>
            <w:r>
              <w:rPr>
                <w:rFonts w:ascii="PT Astra Serif" w:hAnsi="PT Astra Serif" w:cs="PT Astra Serif"/>
                <w:spacing w:val="6"/>
                <w:sz w:val="26"/>
                <w:szCs w:val="26"/>
              </w:rPr>
            </w:r>
            <w:r>
              <w:rPr>
                <w:rFonts w:ascii="PT Astra Serif" w:hAnsi="PT Astra Serif" w:cs="PT Astra Serif"/>
                <w:spacing w:val="6"/>
                <w:sz w:val="26"/>
                <w:szCs w:val="26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0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946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47"/>
        <w:ind w:firstLine="720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 р и к а з ы в а ю: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48"/>
        <w:ind w:firstLine="720"/>
        <w:shd w:val="clear" w:color="ffffff" w:themeColor="background1" w:fill="ffffff" w:themeFill="background1"/>
        <w:rPr>
          <w:rFonts w:ascii="PT Astra Serif" w:hAnsi="PT Astra Serif" w:cs="PT Astra Serif"/>
          <w:sz w:val="26"/>
          <w:szCs w:val="26"/>
          <w:highlight w:val="white"/>
        </w:rPr>
        <w:suppressLineNumbers w:val="0"/>
      </w:pPr>
      <w:r>
        <w:rPr>
          <w:rStyle w:val="949"/>
          <w:rFonts w:ascii="PT Astra Serif" w:hAnsi="PT Astra Serif" w:eastAsia="PT Astra Serif" w:cs="PT Astra Serif"/>
          <w:sz w:val="26"/>
          <w:szCs w:val="26"/>
        </w:rPr>
        <w:t xml:space="preserve">1. </w:t>
      </w:r>
      <w:r>
        <w:rPr>
          <w:rStyle w:val="950"/>
          <w:rFonts w:ascii="PT Astra Serif" w:hAnsi="PT Astra Serif" w:eastAsia="PT Astra Serif" w:cs="PT Astra Serif"/>
          <w:sz w:val="26"/>
          <w:szCs w:val="26"/>
        </w:rPr>
        <w:t xml:space="preserve">Внести в </w:t>
      </w:r>
      <w:r>
        <w:rPr>
          <w:rStyle w:val="951"/>
          <w:rFonts w:ascii="PT Astra Serif" w:hAnsi="PT Astra Serif" w:eastAsia="PT Astra Serif" w:cs="PT Astra Serif"/>
          <w:strike w:val="0"/>
          <w:color w:val="000000" w:themeColor="text1"/>
          <w:sz w:val="26"/>
          <w:szCs w:val="26"/>
        </w:rPr>
        <w:t xml:space="preserve">Порядок</w:t>
      </w:r>
      <w:r>
        <w:rPr>
          <w:rStyle w:val="950"/>
          <w:rFonts w:ascii="PT Astra Serif" w:hAnsi="PT Astra Serif" w:eastAsia="PT Astra Serif" w:cs="PT Astra Serif"/>
          <w:strike w:val="0"/>
          <w:color w:val="000000" w:themeColor="text1"/>
          <w:sz w:val="26"/>
          <w:szCs w:val="26"/>
        </w:rPr>
        <w:t xml:space="preserve"> </w:t>
      </w:r>
      <w:r>
        <w:rPr>
          <w:rStyle w:val="950"/>
          <w:rFonts w:ascii="PT Astra Serif" w:hAnsi="PT Astra Serif" w:eastAsia="PT Astra Serif" w:cs="PT Astra Serif"/>
          <w:sz w:val="26"/>
          <w:szCs w:val="26"/>
        </w:rPr>
        <w:t xml:space="preserve">формирования и деятельности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</w:t>
      </w:r>
      <w:r>
        <w:rPr>
          <w:rStyle w:val="950"/>
          <w:rFonts w:ascii="PT Astra Serif" w:hAnsi="PT Astra Serif" w:eastAsia="PT Astra Serif" w:cs="PT Astra Serif"/>
          <w:sz w:val="26"/>
          <w:szCs w:val="26"/>
        </w:rPr>
        <w:t xml:space="preserve">еспублики в Министерстве цифрового развития, информационной политики и массовых коммуникаций Чувашской Республики, и урегулированию конфликта интересов, утвержде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н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ный приказом Министерства информационной политики и массовых коммуникаций Чувашской Республики</w:t>
      </w:r>
      <w:r>
        <w:rPr>
          <w:rStyle w:val="949"/>
          <w:rFonts w:ascii="PT Astra Serif" w:hAnsi="PT Astra Serif" w:eastAsia="PT Astra Serif" w:cs="PT Astra Serif"/>
          <w:sz w:val="26"/>
          <w:szCs w:val="26"/>
          <w:highlight w:val="white"/>
        </w:rPr>
        <w:t xml:space="preserve"> от </w:t>
      </w:r>
      <w:r>
        <w:rPr>
          <w:rStyle w:val="952"/>
          <w:rFonts w:ascii="PT Astra Serif" w:hAnsi="PT Astra Serif" w:eastAsia="PT Astra Serif" w:cs="PT Astra Serif"/>
          <w:sz w:val="26"/>
          <w:szCs w:val="26"/>
          <w:highlight w:val="white"/>
        </w:rPr>
        <w:t xml:space="preserve">25 июля 2012</w:t>
      </w:r>
      <w:r>
        <w:rPr>
          <w:rStyle w:val="949"/>
          <w:rFonts w:ascii="PT Astra Serif" w:hAnsi="PT Astra Serif" w:eastAsia="PT Astra Serif" w:cs="PT Astra Serif"/>
          <w:sz w:val="26"/>
          <w:szCs w:val="26"/>
          <w:highlight w:val="white"/>
        </w:rPr>
        <w:t xml:space="preserve"> г. № </w:t>
      </w:r>
      <w:r>
        <w:rPr>
          <w:rStyle w:val="952"/>
          <w:rFonts w:ascii="PT Astra Serif" w:hAnsi="PT Astra Serif" w:eastAsia="PT Astra Serif" w:cs="PT Astra Serif"/>
          <w:sz w:val="26"/>
          <w:szCs w:val="26"/>
          <w:highlight w:val="white"/>
        </w:rPr>
        <w:t xml:space="preserve">11</w:t>
      </w:r>
      <w:r>
        <w:rPr>
          <w:rStyle w:val="949"/>
          <w:rFonts w:ascii="PT Astra Serif" w:hAnsi="PT Astra Serif" w:eastAsia="PT Astra Serif" w:cs="PT Astra Serif"/>
          <w:sz w:val="26"/>
          <w:szCs w:val="26"/>
          <w:highlight w:val="white"/>
        </w:rPr>
        <w:t xml:space="preserve"> «</w:t>
      </w:r>
      <w:r>
        <w:rPr>
          <w:rStyle w:val="952"/>
          <w:rFonts w:ascii="PT Astra Serif" w:hAnsi="PT Astra Serif" w:eastAsia="PT Astra Serif" w:cs="PT Astra Serif"/>
          <w:sz w:val="26"/>
          <w:szCs w:val="26"/>
          <w:highlight w:val="white"/>
        </w:rPr>
        <w:t xml:space="preserve">О</w:t>
      </w:r>
      <w:r>
        <w:rPr>
          <w:rStyle w:val="953"/>
          <w:rFonts w:ascii="PT Astra Serif" w:hAnsi="PT Astra Serif" w:eastAsia="PT Astra Serif" w:cs="PT Astra Serif"/>
          <w:sz w:val="26"/>
          <w:szCs w:val="26"/>
          <w:highlight w:val="white"/>
        </w:rPr>
        <w:t xml:space="preserve">б утверждении Порядка формирования и деятельности комиссии по соблюдению требований к служебному поведению государственных гражд</w:t>
      </w:r>
      <w:r>
        <w:rPr>
          <w:rStyle w:val="953"/>
          <w:rFonts w:ascii="PT Astra Serif" w:hAnsi="PT Astra Serif" w:eastAsia="PT Astra Serif" w:cs="PT Astra Serif"/>
          <w:sz w:val="26"/>
          <w:szCs w:val="26"/>
          <w:highlight w:val="white"/>
        </w:rPr>
        <w:t xml:space="preserve">анских служащих Чувашской Республики, замещающих должности государственной гражданской службы Чувашской Республики в Министерстве цифрового развития, информационной политики и массовых коммуникаций Чувашской Республики, и урегулированию конфликта интересов</w:t>
      </w:r>
      <w:r>
        <w:rPr>
          <w:rStyle w:val="949"/>
          <w:rFonts w:ascii="PT Astra Serif" w:hAnsi="PT Astra Serif" w:eastAsia="PT Astra Serif" w:cs="PT Astra Serif"/>
          <w:sz w:val="26"/>
          <w:szCs w:val="26"/>
          <w:highlight w:val="white"/>
        </w:rPr>
        <w:t xml:space="preserve">» (зарегистрирован в</w:t>
      </w:r>
      <w:r>
        <w:rPr>
          <w:rStyle w:val="954"/>
          <w:rFonts w:ascii="PT Astra Serif" w:hAnsi="PT Astra Serif" w:eastAsia="PT Astra Serif" w:cs="PT Astra Serif"/>
          <w:sz w:val="26"/>
          <w:szCs w:val="26"/>
          <w:highlight w:val="white"/>
        </w:rPr>
        <w:t xml:space="preserve"> Министерстве юстиции Чувашской Республики </w:t>
      </w:r>
      <w:r>
        <w:rPr>
          <w:rStyle w:val="952"/>
          <w:rFonts w:ascii="PT Astra Serif" w:hAnsi="PT Astra Serif" w:eastAsia="PT Astra Serif" w:cs="PT Astra Serif"/>
          <w:sz w:val="26"/>
          <w:szCs w:val="26"/>
          <w:highlight w:val="white"/>
        </w:rPr>
        <w:t xml:space="preserve">6 сентября 2012</w:t>
      </w:r>
      <w:r>
        <w:rPr>
          <w:rStyle w:val="949"/>
          <w:rFonts w:ascii="PT Astra Serif" w:hAnsi="PT Astra Serif" w:eastAsia="PT Astra Serif" w:cs="PT Astra Serif"/>
          <w:sz w:val="26"/>
          <w:szCs w:val="26"/>
          <w:highlight w:val="white"/>
        </w:rPr>
        <w:t xml:space="preserve"> г., регистрационный № </w:t>
      </w:r>
      <w:r>
        <w:rPr>
          <w:rStyle w:val="952"/>
          <w:rFonts w:ascii="PT Astra Serif" w:hAnsi="PT Astra Serif" w:eastAsia="PT Astra Serif" w:cs="PT Astra Serif"/>
          <w:sz w:val="26"/>
          <w:szCs w:val="26"/>
          <w:highlight w:val="white"/>
        </w:rPr>
        <w:t xml:space="preserve">1281</w:t>
      </w:r>
      <w:r>
        <w:rPr>
          <w:rStyle w:val="949"/>
          <w:rFonts w:ascii="PT Astra Serif" w:hAnsi="PT Astra Serif" w:eastAsia="PT Astra Serif" w:cs="PT Astra Serif"/>
          <w:sz w:val="26"/>
          <w:szCs w:val="26"/>
          <w:highlight w:val="white"/>
        </w:rPr>
        <w:t xml:space="preserve">) (с изменениями, внесенными 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приказами Министерства информационной политики и массовых коммуникаций Чувашской Республики от 13 мая 2014 г.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 67 (зарегистрирован в Министерстве юстиции Чувашской Республики 30 мая 2014 г., регистрационный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 1997), от 8 октября 2014 г.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 128 (зарегистрирован в Министерстве юстиции Чувашской Республики 29 октября 2014</w:t>
      </w:r>
      <w:r>
        <w:rPr>
          <w:highlight w:val="white"/>
        </w:rPr>
        <w:t xml:space="preserve"> 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г., регистрационный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 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2152), от 22 апреля 2015 г.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 84 (зарегистрирован в Министерстве юстиции Чувашской Республики 25 мая 2015 г., регистрационный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 2461), от 10 августа 2015 г.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 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191 (зарегистрирован в Министерстве юстиции Чувашской Республики 12 августа 2015 г., регистрационный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 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2576), от 5 февраля 2016 г.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 22 (зарегистрирован в Министерстве юстиции Чувашской Республики 26 февраля 2016 г., регистрационный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 2871), от 26 октября 2017 г.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 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258 (зарегистрирован в Министерстве юстиции и имущественных отношений Чувашской Республики 31 октября 2017 г., регистрационный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 4068), Министерства цифрового развития, информационной политики и массовых коммуникаций Чувашской Республики от 7 ноября 2019 г.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 245 (зарегистрирован в Министерстве юстиции и имущественных отношений Чувашской Республики 28 ноября 2019 г., регистрационный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 5565), от 7 декабря 2020 г.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 315 (зарегистрирован в Государственной службе Чувашской Республики по делам юстиции 24 декабря 2020 г., регистрационный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 6623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)</w:t>
      </w:r>
      <w:r>
        <w:rPr>
          <w:rStyle w:val="950"/>
          <w:rFonts w:ascii="PT Astra Serif" w:hAnsi="PT Astra Serif" w:eastAsia="PT Astra Serif" w:cs="PT Astra Serif"/>
          <w:sz w:val="26"/>
          <w:szCs w:val="26"/>
          <w:highlight w:val="white"/>
        </w:rPr>
        <w:t xml:space="preserve">,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от 3 августа 2021 г. </w:t>
      </w:r>
      <w:r>
        <w:rPr>
          <w:rStyle w:val="955"/>
          <w:rFonts w:ascii="PT Astra Serif" w:hAnsi="PT Astra Serif" w:eastAsia="PT Astra Serif" w:cs="PT Astra Serif"/>
          <w:sz w:val="26"/>
          <w:szCs w:val="26"/>
          <w:highlight w:val="white"/>
        </w:rPr>
        <w:t xml:space="preserve">№ 139 (зарегистрирован в Государственной службе Чувашской Республики по делам юстиции 25 августа 2021 г., регистрационный № 7121</w:t>
      </w:r>
      <w:r>
        <w:rPr>
          <w:rStyle w:val="949"/>
          <w:rFonts w:ascii="PT Astra Serif" w:hAnsi="PT Astra Serif" w:eastAsia="PT Astra Serif" w:cs="PT Astra Serif"/>
          <w:sz w:val="26"/>
          <w:szCs w:val="26"/>
          <w:highlight w:val="white"/>
        </w:rPr>
        <w:t xml:space="preserve">), </w:t>
      </w:r>
      <w:r>
        <w:rPr>
          <w:rStyle w:val="949"/>
          <w:rFonts w:ascii="PT Astra Serif" w:hAnsi="PT Astra Serif" w:eastAsia="PT Astra Serif" w:cs="PT Astra Serif"/>
          <w:sz w:val="26"/>
          <w:szCs w:val="26"/>
          <w:highlight w:val="white"/>
        </w:rPr>
        <w:t xml:space="preserve"> </w:t>
      </w:r>
      <w:r>
        <w:rPr>
          <w:rStyle w:val="949"/>
          <w:rFonts w:ascii="PT Astra Serif" w:hAnsi="PT Astra Serif" w:eastAsia="PT Astra Serif" w:cs="PT Astra Serif"/>
          <w:sz w:val="26"/>
          <w:szCs w:val="26"/>
          <w:highlight w:val="white"/>
        </w:rPr>
        <w:t xml:space="preserve">следующие изменения: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rFonts w:ascii="PT Astra Serif" w:hAnsi="PT Astra Serif" w:cs="PT Astra Serif"/>
          <w:sz w:val="26"/>
          <w:szCs w:val="26"/>
          <w:highlight w:val="white"/>
        </w:rPr>
        <w:suppressLineNumbers w:val="0"/>
      </w:pPr>
      <w:r>
        <w:rPr>
          <w:rStyle w:val="949"/>
          <w:rFonts w:ascii="PT Astra Serif" w:hAnsi="PT Astra Serif" w:eastAsia="PT Astra Serif" w:cs="PT Astra Serif"/>
          <w:sz w:val="26"/>
          <w:szCs w:val="26"/>
          <w:highlight w:val="white"/>
        </w:rPr>
        <w:t xml:space="preserve">а)</w:t>
      </w:r>
      <w:r>
        <w:rPr>
          <w:rStyle w:val="949"/>
          <w:rFonts w:ascii="PT Astra Serif" w:hAnsi="PT Astra Serif" w:eastAsia="PT Astra Serif" w:cs="PT Astra Serif"/>
          <w:strike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Style w:val="957"/>
          <w:rFonts w:ascii="PT Astra Serif" w:hAnsi="PT Astra Serif" w:eastAsia="PT Astra Serif" w:cs="PT Astra Serif"/>
          <w:strike w:val="0"/>
          <w:color w:val="000000" w:themeColor="text1"/>
          <w:sz w:val="26"/>
          <w:szCs w:val="26"/>
          <w:highlight w:val="white"/>
        </w:rPr>
        <w:t xml:space="preserve">подпункт «а» пункта 3</w:t>
      </w:r>
      <w:r>
        <w:rPr>
          <w:rStyle w:val="949"/>
          <w:rFonts w:ascii="PT Astra Serif" w:hAnsi="PT Astra Serif" w:eastAsia="PT Astra Serif" w:cs="PT Astra Serif"/>
          <w:sz w:val="26"/>
          <w:szCs w:val="26"/>
          <w:highlight w:val="white"/>
        </w:rPr>
        <w:t xml:space="preserve"> раздела I изложить в следующей редакции: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rFonts w:ascii="PT Astra Serif" w:hAnsi="PT Astra Serif" w:eastAsia="PT Astra Serif" w:cs="PT Astra Serif"/>
          <w:sz w:val="26"/>
          <w:szCs w:val="26"/>
          <w:highlight w:val="whit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«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) в обеспечении соблюдения государственными гражданскими служащими Чувашской Республики, замещающими должности государственной гражданской службы в Министерстве (далее - гражданские служащие), ограничений и запретов, требований о предотвращении или об урег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улировании конфликта интересов, исполнения обязанностей, установленных Федеральным законом «О противодействии коррупции», другими федеральными законами в целях противодействия коррупции (далее - требования к сл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ужебному поведению и (или) 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требования об урегул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ировании конфликта интересов);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»;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в разделе III: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пункт 14 дополнить подпунктом «е»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rFonts w:ascii="PT Astra Serif" w:hAnsi="PT Astra Serif" w:eastAsia="PT Astra Serif" w:cs="PT Astra Serif"/>
          <w:sz w:val="26"/>
          <w:szCs w:val="26"/>
          <w:highlight w:val="whit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«е)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интересов.»;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rFonts w:ascii="PT Astra Serif" w:hAnsi="PT Astra Serif" w:cs="PT Astra Serif"/>
          <w:sz w:val="26"/>
          <w:szCs w:val="26"/>
          <w:highlight w:val="whit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абзац седьмой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пункта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1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5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изложить в следующей редакции: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  <w:t xml:space="preserve">«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Уведомления, указанные в подпунктах «д» и «е» пункта 14 настоящег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о Порядка, как правило, рассматриваются на очередном (плановом) заседании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комиссии.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»;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</w:r>
      <w:r>
        <w:rPr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rFonts w:ascii="PT Astra Serif" w:hAnsi="PT Astra Serif" w:cs="PT Astra Serif"/>
          <w:sz w:val="26"/>
          <w:szCs w:val="26"/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в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абзаце девятом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пункта 16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слова «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подпункте «д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»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пункта 14» заменить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слова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м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и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«подпунктах «д» и «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е»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пункта 14»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;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  <w:t xml:space="preserve">в пункте 16.1: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  <w:t xml:space="preserve">в подпункте «а» слова «подпункте «д» пункта 14» 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заменить словами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«подпунктах «д» и «е» пункта 14»;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  <w:t xml:space="preserve">подпункт «в»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  <w:t xml:space="preserve">«в) мотивированный вывод по результатам предварительного рассмотрени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я обращений и уведомлений, указанных в абзацах втором и пятом подпункта «б», подпунктах «д» и «е» пункта 14 настоящего Порядка, а также рекомендации для принятия одного из решений в соответ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ствии с пунктами 22, 23.3, 24.1, 24.1.1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настоящего Порядка или иного решения.»;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  <w:t xml:space="preserve">в пункте 17 слова «подпунктом «б» пункта 14»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заменить сл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ов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а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м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и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«подпунктами «б» и «е» пункта 14»;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  <w:t xml:space="preserve">в подпункте «а» пункта 17.1 слова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«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подпунктом «б» пункта 14» заменить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словами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«подпунктами «б» и «е» пункта 14»;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none"/>
          <w:shd w:val="clear" w:color="ffffff" w:themeColor="background1" w:fill="ffffff" w:themeFill="background1"/>
        </w:rPr>
        <w:t xml:space="preserve">пункт 24 изложить в 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с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ледующей редакции: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  <w:t xml:space="preserve">«24.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По итогам рассмотрения вопросов, указанных в подпунктах «а», «б», «г»,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 «д» и «е» пункта 14 настоящего Порядка, при наличии к тому оснований комиссия может принять иное решение, чем это предусмотрено пунктами 20 - </w:t>
      </w:r>
      <w:r>
        <w:rPr>
          <w:rFonts w:ascii="PT Astra Serif" w:hAnsi="PT Astra Serif" w:cs="PT Astra Serif"/>
          <w:sz w:val="26"/>
          <w:szCs w:val="26"/>
          <w:highlight w:val="none"/>
          <w:shd w:val="clear" w:color="ffffff" w:themeColor="background1" w:fill="ffffff" w:themeFill="background1"/>
        </w:rPr>
        <w:t xml:space="preserve">23.3, 24.1 и 24.1.1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настоящего Порядка. Основа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ния и мотивы принятия такого решения должн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ы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быть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отражены в протоколе заседания комиссии</w:t>
      </w:r>
      <w:r>
        <w:rPr>
          <w:rFonts w:ascii="PT Astra Serif" w:hAnsi="PT Astra Serif" w:cs="PT Astra Serif"/>
          <w:sz w:val="26"/>
          <w:szCs w:val="26"/>
          <w:highlight w:val="none"/>
          <w:shd w:val="clear" w:color="ffffff" w:themeColor="background1" w:fill="ffffff" w:themeFill="background1"/>
        </w:rPr>
        <w:t xml:space="preserve">»</w:t>
      </w:r>
      <w:r>
        <w:rPr>
          <w:shd w:val="clear" w:color="ffffff" w:themeColor="background1" w:fill="ffffff" w:themeFill="background1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rFonts w:ascii="PT Astra Serif" w:hAnsi="PT Astra Serif" w:cs="PT Astra Serif"/>
          <w:sz w:val="26"/>
          <w:szCs w:val="26"/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  <w:t xml:space="preserve">дополнить пунктом 24.1.1 следующего содержания: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rFonts w:ascii="PT Astra Serif" w:hAnsi="PT Astra Serif" w:cs="PT Astra Serif"/>
          <w:sz w:val="26"/>
          <w:szCs w:val="26"/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  <w:t xml:space="preserve">«24.1.1. По итогам рассмотрения вопроса, указанного в подпункте «е» пункта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14 настоящего Порядка, комиссия принимает одно из следующих решений: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rFonts w:ascii="PT Astra Serif" w:hAnsi="PT Astra Serif" w:cs="PT Astra Serif"/>
          <w:sz w:val="26"/>
          <w:szCs w:val="26"/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а) признать нал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ичие причинно-следственной связи между возникновением не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 зависящих от государственного служащего обстоятельств и невозможностью соблюдения им требований к служебному поведению и (или) требований об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урегулировании конфликта интересов;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56"/>
        <w:ind w:firstLine="720"/>
        <w:shd w:val="clear" w:color="ffffff" w:themeColor="background1" w:fill="ffffff" w:themeFill="background1"/>
        <w:rPr>
          <w:rFonts w:ascii="PT Astra Serif" w:hAnsi="PT Astra Serif" w:cs="PT Astra Serif"/>
          <w:sz w:val="26"/>
          <w:szCs w:val="26"/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б) признать отсутствие причинно-следственной связи между возникновением</w:t>
      </w:r>
      <w:r>
        <w:rPr>
          <w:rFonts w:ascii="PT Astra Serif" w:hAnsi="PT Astra Serif" w:cs="PT Astra Serif"/>
          <w:sz w:val="26"/>
          <w:szCs w:val="26"/>
          <w:highlight w:val="white"/>
          <w:shd w:val="clear" w:color="ffffff" w:themeColor="background1" w:fill="ffffff" w:themeFill="background1"/>
        </w:rPr>
        <w:t xml:space="preserve"> не зависящих от государственного служащего обстоятельств и невозможностью соблюдения им требований к служебному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  <w:shd w:val="clear" w:color="ffffff" w:themeColor="background1" w:fill="ffffff" w:themeFill="background1"/>
        </w:rPr>
        <w:t xml:space="preserve">и (или) требований об урегулировании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конфликта интересов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.».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60"/>
        <w:ind w:firstLine="720"/>
        <w:shd w:val="clear" w:color="ffffff" w:themeColor="background1" w:fill="ffffff" w:themeFill="background1"/>
        <w:rPr>
          <w:rFonts w:ascii="PT Astra Serif" w:hAnsi="PT Astra Serif" w:cs="PT Astra Serif"/>
          <w:sz w:val="26"/>
          <w:szCs w:val="26"/>
          <w:highlight w:val="whit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2.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60"/>
        <w:ind w:firstLine="720"/>
        <w:shd w:val="clear" w:color="ffffff" w:themeColor="background1" w:fill="ffffff" w:themeFill="background1"/>
        <w:rPr>
          <w:rFonts w:ascii="PT Astra Serif" w:hAnsi="PT Astra Serif" w:cs="PT Astra Serif"/>
          <w:sz w:val="26"/>
          <w:szCs w:val="26"/>
          <w:highlight w:val="whit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61"/>
      </w:pPr>
      <w:r/>
      <w:r/>
    </w:p>
    <w:p>
      <w:pPr>
        <w:pStyle w:val="962"/>
      </w:pPr>
      <w:r>
        <w:t xml:space="preserve">И.о. министра </w:t>
        <w:tab/>
      </w:r>
      <w:r>
        <w:t xml:space="preserve">А.Ю. Гурьянов</w:t>
      </w:r>
      <w:r/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851" w:bottom="1134" w:left="1701" w:header="709" w:footer="567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Calibri">
    <w:panose1 w:val="020F0502020204030204"/>
  </w:font>
  <w:font w:name="Times New Roman CYR">
    <w:panose1 w:val="02000603000000000000"/>
  </w:font>
  <w:font w:name="PT Astra Serif">
    <w:panose1 w:val="020A0603040505020204"/>
  </w:font>
  <w:font w:name="Arial">
    <w:panose1 w:val="020B0604020202020204"/>
  </w:font>
  <w:font w:name="PT Astra Serif1">
    <w:panose1 w:val="020A0603040505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  <w:tabs>
        <w:tab w:val="clear" w:pos="708" w:leader="none"/>
        <w:tab w:val="left" w:pos="4875" w:leader="none"/>
        <w:tab w:val="center" w:pos="5046" w:leader="none"/>
      </w:tabs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83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</w:pPr>
    <w:r/>
    <w:r/>
  </w:p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917"/>
      <w:isLgl w:val="false"/>
      <w:suff w:val="space"/>
      <w:lvlText w:val="%1."/>
      <w:lvlJc w:val="left"/>
      <w:pPr>
        <w:ind w:left="0" w:firstLine="709"/>
        <w:tabs>
          <w:tab w:val="num" w:pos="0" w:leader="none"/>
        </w:tabs>
      </w:pPr>
    </w:lvl>
    <w:lvl w:ilvl="1">
      <w:start w:val="1"/>
      <w:numFmt w:val="decimal"/>
      <w:pStyle w:val="918"/>
      <w:isLgl w:val="false"/>
      <w:suff w:val="tab"/>
      <w:lvlText w:val="%1.%2."/>
      <w:lvlJc w:val="left"/>
      <w:pPr>
        <w:ind w:left="0" w:firstLine="709"/>
        <w:tabs>
          <w:tab w:val="num" w:pos="1276" w:leader="none"/>
        </w:tabs>
      </w:pPr>
      <w:rPr>
        <w:u w:val="none"/>
      </w:rPr>
    </w:lvl>
    <w:lvl w:ilvl="2">
      <w:start w:val="1"/>
      <w:numFmt w:val="bullet"/>
      <w:pStyle w:val="919"/>
      <w:isLgl w:val="false"/>
      <w:suff w:val="tab"/>
      <w:lvlText w:val=""/>
      <w:lvlJc w:val="left"/>
      <w:pPr>
        <w:ind w:left="0" w:firstLine="709"/>
        <w:tabs>
          <w:tab w:val="num" w:pos="1276" w:leader="none"/>
        </w:tabs>
      </w:pPr>
      <w:rPr>
        <w:rFonts w:hint="default" w:ascii="Symbol" w:hAnsi="Symbol" w:cs="Symbol"/>
      </w:rPr>
    </w:lvl>
    <w:lvl w:ilvl="3">
      <w:start w:val="1"/>
      <w:numFmt w:val="decimal"/>
      <w:isLgl w:val="false"/>
      <w:suff w:val="tab"/>
      <w:lvlText w:val="(%4)"/>
      <w:lvlJc w:val="left"/>
      <w:pPr>
        <w:ind w:left="129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65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018" w:hanging="36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37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73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098" w:hanging="3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915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  <w:tabs>
          <w:tab w:val="num" w:pos="0" w:leader="none"/>
        </w:tabs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szCs w:val="28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 w:default="1">
    <w:name w:val="Normal"/>
    <w:qFormat/>
    <w:pPr>
      <w:jc w:val="both"/>
      <w:spacing w:before="0" w:after="0"/>
      <w:widowControl/>
    </w:pPr>
    <w:rPr>
      <w:rFonts w:ascii="Times New Roman" w:hAnsi="Times New Roman" w:eastAsia="Tahoma" w:cs="Noto Sans Devanagari"/>
      <w:color w:val="auto"/>
      <w:sz w:val="28"/>
      <w:szCs w:val="24"/>
      <w:lang w:val="ru-RU" w:eastAsia="ru-RU" w:bidi="ar-SA"/>
    </w:rPr>
  </w:style>
  <w:style w:type="paragraph" w:styleId="831">
    <w:name w:val="Heading 1"/>
    <w:basedOn w:val="830"/>
    <w:uiPriority w:val="9"/>
    <w:qFormat/>
    <w:pPr>
      <w:widowControl w:val="off"/>
      <w:outlineLvl w:val="0"/>
    </w:pPr>
    <w:rPr>
      <w:rFonts w:ascii="Cambria" w:hAnsi="Cambria"/>
      <w:b/>
      <w:bCs/>
      <w:sz w:val="32"/>
      <w:szCs w:val="32"/>
    </w:rPr>
  </w:style>
  <w:style w:type="paragraph" w:styleId="832">
    <w:name w:val="Heading 2"/>
    <w:basedOn w:val="830"/>
    <w:uiPriority w:val="9"/>
    <w:semiHidden/>
    <w:unhideWhenUsed/>
    <w:qFormat/>
    <w:pPr>
      <w:keepLines/>
      <w:keepNext/>
      <w:spacing w:before="200" w:after="0"/>
      <w:outlineLvl w:val="1"/>
    </w:pPr>
    <w:rPr>
      <w:rFonts w:ascii="Cambria" w:hAnsi="Cambria" w:eastAsia="Arial" w:cs="Arial"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33">
    <w:name w:val="Heading 3"/>
    <w:basedOn w:val="8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5">
    <w:name w:val="Heading 5"/>
    <w:basedOn w:val="8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6">
    <w:name w:val="Heading 6"/>
    <w:basedOn w:val="8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7">
    <w:name w:val="Heading 7"/>
    <w:basedOn w:val="8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8">
    <w:name w:val="Heading 8"/>
    <w:basedOn w:val="8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9">
    <w:name w:val="Heading 9"/>
    <w:basedOn w:val="8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0">
    <w:name w:val="Heading 1 Char"/>
    <w:basedOn w:val="863"/>
    <w:uiPriority w:val="9"/>
    <w:qFormat/>
    <w:rPr>
      <w:rFonts w:ascii="Arial" w:hAnsi="Arial" w:eastAsia="Arial" w:cs="Arial"/>
      <w:sz w:val="40"/>
      <w:szCs w:val="40"/>
    </w:rPr>
  </w:style>
  <w:style w:type="character" w:styleId="841">
    <w:name w:val="Heading 2 Char"/>
    <w:basedOn w:val="863"/>
    <w:uiPriority w:val="9"/>
    <w:qFormat/>
    <w:rPr>
      <w:rFonts w:ascii="Arial" w:hAnsi="Arial" w:eastAsia="Arial" w:cs="Arial"/>
      <w:sz w:val="34"/>
    </w:rPr>
  </w:style>
  <w:style w:type="character" w:styleId="842">
    <w:name w:val="Heading 3 Char"/>
    <w:basedOn w:val="863"/>
    <w:uiPriority w:val="9"/>
    <w:qFormat/>
    <w:rPr>
      <w:rFonts w:ascii="Arial" w:hAnsi="Arial" w:eastAsia="Arial" w:cs="Arial"/>
      <w:sz w:val="30"/>
      <w:szCs w:val="30"/>
    </w:rPr>
  </w:style>
  <w:style w:type="character" w:styleId="843">
    <w:name w:val="Heading 4 Char"/>
    <w:basedOn w:val="86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4">
    <w:name w:val="Heading 5 Char"/>
    <w:basedOn w:val="86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5">
    <w:name w:val="Heading 6 Char"/>
    <w:basedOn w:val="86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6">
    <w:name w:val="Heading 7 Char"/>
    <w:basedOn w:val="86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7">
    <w:name w:val="Heading 8 Char"/>
    <w:basedOn w:val="8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8">
    <w:name w:val="Heading 9 Char"/>
    <w:basedOn w:val="86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9">
    <w:name w:val="Title Char"/>
    <w:basedOn w:val="863"/>
    <w:uiPriority w:val="10"/>
    <w:qFormat/>
    <w:rPr>
      <w:sz w:val="48"/>
      <w:szCs w:val="48"/>
    </w:rPr>
  </w:style>
  <w:style w:type="character" w:styleId="850">
    <w:name w:val="Subtitle Char"/>
    <w:basedOn w:val="863"/>
    <w:uiPriority w:val="11"/>
    <w:qFormat/>
    <w:rPr>
      <w:sz w:val="24"/>
      <w:szCs w:val="24"/>
    </w:rPr>
  </w:style>
  <w:style w:type="character" w:styleId="851">
    <w:name w:val="Quote Char"/>
    <w:uiPriority w:val="29"/>
    <w:qFormat/>
    <w:rPr>
      <w:i/>
    </w:rPr>
  </w:style>
  <w:style w:type="character" w:styleId="852">
    <w:name w:val="Intense Quote Char"/>
    <w:uiPriority w:val="30"/>
    <w:qFormat/>
    <w:rPr>
      <w:i/>
    </w:rPr>
  </w:style>
  <w:style w:type="character" w:styleId="853">
    <w:name w:val="Header Char"/>
    <w:basedOn w:val="863"/>
    <w:uiPriority w:val="99"/>
    <w:qFormat/>
  </w:style>
  <w:style w:type="character" w:styleId="854">
    <w:name w:val="Footer Char"/>
    <w:basedOn w:val="863"/>
    <w:uiPriority w:val="99"/>
    <w:qFormat/>
  </w:style>
  <w:style w:type="character" w:styleId="855">
    <w:name w:val="Caption Char"/>
    <w:uiPriority w:val="99"/>
    <w:qFormat/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Text Char"/>
    <w:uiPriority w:val="99"/>
    <w:qFormat/>
    <w:rPr>
      <w:sz w:val="18"/>
    </w:rPr>
  </w:style>
  <w:style w:type="character" w:styleId="858">
    <w:name w:val="Символ сноски"/>
    <w:uiPriority w:val="99"/>
    <w:unhideWhenUsed/>
    <w:qFormat/>
    <w:rPr>
      <w:vertAlign w:val="superscript"/>
    </w:rPr>
  </w:style>
  <w:style w:type="character" w:styleId="859">
    <w:name w:val="footnote reference"/>
    <w:rPr>
      <w:vertAlign w:val="superscript"/>
    </w:rPr>
  </w:style>
  <w:style w:type="character" w:styleId="860">
    <w:name w:val="Endnote Text Char"/>
    <w:uiPriority w:val="99"/>
    <w:qFormat/>
    <w:rPr>
      <w:sz w:val="20"/>
    </w:rPr>
  </w:style>
  <w:style w:type="character" w:styleId="86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2">
    <w:name w:val="endnote reference"/>
    <w:rPr>
      <w:vertAlign w:val="superscript"/>
    </w:rPr>
  </w:style>
  <w:style w:type="character" w:styleId="863" w:default="1">
    <w:name w:val="Default Paragraph Font"/>
    <w:uiPriority w:val="1"/>
    <w:semiHidden/>
    <w:unhideWhenUsed/>
    <w:qFormat/>
  </w:style>
  <w:style w:type="character" w:styleId="864" w:customStyle="1">
    <w:name w:val="Заголовок 1 Знак"/>
    <w:uiPriority w:val="9"/>
    <w:qFormat/>
    <w:rPr>
      <w:rFonts w:ascii="Cambria" w:hAnsi="Cambria"/>
      <w:b/>
      <w:bCs/>
      <w:sz w:val="32"/>
      <w:szCs w:val="32"/>
    </w:rPr>
  </w:style>
  <w:style w:type="character" w:styleId="865" w:customStyle="1">
    <w:name w:val="Нижний колонтитул Знак"/>
    <w:uiPriority w:val="99"/>
    <w:qFormat/>
    <w:rPr>
      <w:szCs w:val="24"/>
    </w:rPr>
  </w:style>
  <w:style w:type="character" w:styleId="866">
    <w:name w:val="annotation reference"/>
    <w:basedOn w:val="863"/>
    <w:uiPriority w:val="99"/>
    <w:unhideWhenUsed/>
    <w:qFormat/>
    <w:rPr>
      <w:sz w:val="16"/>
      <w:szCs w:val="16"/>
    </w:rPr>
  </w:style>
  <w:style w:type="character" w:styleId="867" w:customStyle="1">
    <w:name w:val="Текст примечания Знак"/>
    <w:basedOn w:val="863"/>
    <w:uiPriority w:val="99"/>
    <w:qFormat/>
    <w:rPr>
      <w:sz w:val="20"/>
      <w:szCs w:val="20"/>
    </w:rPr>
  </w:style>
  <w:style w:type="character" w:styleId="868" w:customStyle="1">
    <w:name w:val="Текст выноски Знак"/>
    <w:basedOn w:val="863"/>
    <w:uiPriority w:val="99"/>
    <w:semiHidden/>
    <w:qFormat/>
    <w:rPr>
      <w:rFonts w:ascii="Tahoma" w:hAnsi="Tahoma" w:cs="Tahoma"/>
      <w:sz w:val="16"/>
      <w:szCs w:val="16"/>
    </w:rPr>
  </w:style>
  <w:style w:type="character" w:styleId="869" w:customStyle="1">
    <w:name w:val="Тема примечания Знак"/>
    <w:basedOn w:val="867"/>
    <w:uiPriority w:val="99"/>
    <w:semiHidden/>
    <w:qFormat/>
    <w:rPr>
      <w:b/>
      <w:bCs/>
      <w:sz w:val="20"/>
      <w:szCs w:val="20"/>
    </w:rPr>
  </w:style>
  <w:style w:type="character" w:styleId="870" w:customStyle="1">
    <w:name w:val="Написание специального слова Знак"/>
    <w:basedOn w:val="863"/>
    <w:qFormat/>
    <w:rPr>
      <w:rFonts w:cs="Times New Roman CYR"/>
      <w:b w:val="0"/>
      <w:spacing w:val="60"/>
      <w:sz w:val="28"/>
    </w:rPr>
  </w:style>
  <w:style w:type="character" w:styleId="871" w:customStyle="1">
    <w:name w:val="Отступы элементов списка Знак"/>
    <w:basedOn w:val="863"/>
    <w:qFormat/>
    <w:rPr>
      <w:rFonts w:cs="Times New Roman CYR"/>
    </w:rPr>
  </w:style>
  <w:style w:type="character" w:styleId="872" w:customStyle="1">
    <w:name w:val="Утверждение документа Знак"/>
    <w:basedOn w:val="863"/>
    <w:qFormat/>
    <w:rPr>
      <w:rFonts w:eastAsia="Calibri" w:cs="Times New Roman CYR" w:eastAsiaTheme="minorHAnsi"/>
      <w:b w:val="0"/>
      <w:i w:val="0"/>
      <w:lang w:eastAsia="en-US"/>
    </w:rPr>
  </w:style>
  <w:style w:type="character" w:styleId="873" w:customStyle="1">
    <w:name w:val="Шрифт абзаца по умолчанию (шапка документа)"/>
    <w:uiPriority w:val="1"/>
    <w:semiHidden/>
    <w:unhideWhenUsed/>
    <w:qFormat/>
    <w:rPr>
      <w:rFonts w:ascii="Calibri" w:hAnsi="Calibri" w:eastAsia="Calibri" w:cs="Arial" w:asciiTheme="minorHAnsi" w:hAnsiTheme="minorHAnsi" w:eastAsiaTheme="minorHAnsi" w:cstheme="minorBidi"/>
      <w:sz w:val="22"/>
      <w:szCs w:val="22"/>
      <w:lang w:val="ru-RU" w:eastAsia="ru-RU" w:bidi="ar-SA"/>
    </w:rPr>
  </w:style>
  <w:style w:type="character" w:styleId="874" w:customStyle="1">
    <w:name w:val="Название Знак (шапка документа)"/>
    <w:basedOn w:val="873"/>
    <w:qFormat/>
    <w:rPr>
      <w:rFonts w:ascii="Arial" w:hAnsi="Arial" w:eastAsia="Calibri" w:cs="Arial" w:eastAsiaTheme="minorHAnsi" w:cstheme="minorBidi"/>
      <w:sz w:val="20"/>
      <w:szCs w:val="20"/>
    </w:rPr>
  </w:style>
  <w:style w:type="character" w:styleId="875" w:customStyle="1">
    <w:name w:val="Заголовок 2 Знак"/>
    <w:basedOn w:val="863"/>
    <w:uiPriority w:val="9"/>
    <w:semiHidden/>
    <w:qFormat/>
    <w:rPr>
      <w:rFonts w:ascii="Cambria" w:hAnsi="Cambria" w:eastAsia="Arial" w:cs="Arial"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76">
    <w:name w:val="HTML Typewriter"/>
    <w:basedOn w:val="863"/>
    <w:uiPriority w:val="99"/>
    <w:semiHidden/>
    <w:unhideWhenUsed/>
    <w:qFormat/>
    <w:rPr>
      <w:rFonts w:ascii="Courier New" w:hAnsi="Courier New" w:eastAsia="Times New Roman" w:cs="Courier New"/>
      <w:sz w:val="20"/>
      <w:szCs w:val="20"/>
    </w:rPr>
  </w:style>
  <w:style w:type="character" w:styleId="877" w:customStyle="1">
    <w:name w:val="Слово утверждения документа"/>
    <w:basedOn w:val="863"/>
    <w:uiPriority w:val="1"/>
    <w:qFormat/>
    <w:rPr>
      <w:caps/>
    </w:rPr>
  </w:style>
  <w:style w:type="character" w:styleId="878" w:customStyle="1">
    <w:name w:val="Отступ до тела приказа Знак"/>
    <w:basedOn w:val="871"/>
    <w:qFormat/>
    <w:rPr>
      <w:rFonts w:cs="Times New Roman CYR"/>
    </w:rPr>
  </w:style>
  <w:style w:type="character" w:styleId="879" w:customStyle="1">
    <w:name w:val="Слово Приложение"/>
    <w:basedOn w:val="863"/>
    <w:uiPriority w:val="1"/>
    <w:qFormat/>
    <w:rPr>
      <w:b w:val="0"/>
      <w:i w:val="0"/>
    </w:rPr>
  </w:style>
  <w:style w:type="character" w:styleId="880" w:customStyle="1">
    <w:name w:val="Абзац названия документа Знак"/>
    <w:basedOn w:val="863"/>
    <w:qFormat/>
    <w:rPr>
      <w:b w:val="0"/>
      <w:i w:val="0"/>
      <w:sz w:val="28"/>
      <w:szCs w:val="24"/>
    </w:rPr>
  </w:style>
  <w:style w:type="character" w:styleId="881" w:customStyle="1">
    <w:name w:val="Основной текст Знак"/>
    <w:basedOn w:val="863"/>
    <w:qFormat/>
    <w:rPr>
      <w:sz w:val="28"/>
    </w:rPr>
  </w:style>
  <w:style w:type="character" w:styleId="882" w:customStyle="1">
    <w:name w:val="Основной текст 2 Знак"/>
    <w:basedOn w:val="863"/>
    <w:qFormat/>
    <w:rPr>
      <w:szCs w:val="20"/>
    </w:rPr>
  </w:style>
  <w:style w:type="paragraph" w:styleId="883">
    <w:name w:val="Заголовок"/>
    <w:basedOn w:val="830"/>
    <w:next w:val="884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84">
    <w:name w:val="Body Text"/>
    <w:basedOn w:val="830"/>
    <w:rPr>
      <w:szCs w:val="28"/>
    </w:rPr>
  </w:style>
  <w:style w:type="paragraph" w:styleId="885">
    <w:name w:val="List"/>
    <w:basedOn w:val="884"/>
    <w:rPr>
      <w:rFonts w:ascii="PT Astra Serif" w:hAnsi="PT Astra Serif" w:cs="Noto Sans Devanagari"/>
    </w:rPr>
  </w:style>
  <w:style w:type="paragraph" w:styleId="886">
    <w:name w:val="Caption"/>
    <w:basedOn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87">
    <w:name w:val="Указатель"/>
    <w:basedOn w:val="830"/>
    <w:qFormat/>
    <w:pPr>
      <w:suppressLineNumbers/>
    </w:pPr>
    <w:rPr>
      <w:rFonts w:ascii="PT Astra Serif" w:hAnsi="PT Astra Serif" w:cs="Noto Sans Devanagari"/>
    </w:rPr>
  </w:style>
  <w:style w:type="paragraph" w:styleId="888">
    <w:name w:val="No Spacing"/>
    <w:uiPriority w:val="1"/>
    <w:qFormat/>
    <w:pPr>
      <w:jc w:val="both"/>
      <w:spacing w:before="0" w:after="0" w:line="240" w:lineRule="auto"/>
      <w:widowControl/>
    </w:pPr>
    <w:rPr>
      <w:rFonts w:ascii="Times New Roman" w:hAnsi="Times New Roman" w:eastAsia="Tahoma" w:cs="Noto Sans Devanagari"/>
      <w:color w:val="auto"/>
      <w:sz w:val="20"/>
      <w:szCs w:val="28"/>
      <w:lang w:val="ru-RU" w:eastAsia="ru-RU" w:bidi="ar-SA"/>
    </w:rPr>
  </w:style>
  <w:style w:type="paragraph" w:styleId="889">
    <w:name w:val="Title"/>
    <w:basedOn w:val="83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90">
    <w:name w:val="Subtitle"/>
    <w:basedOn w:val="830"/>
    <w:uiPriority w:val="11"/>
    <w:qFormat/>
    <w:pPr>
      <w:spacing w:before="200" w:after="200"/>
    </w:pPr>
    <w:rPr>
      <w:sz w:val="24"/>
      <w:szCs w:val="24"/>
    </w:rPr>
  </w:style>
  <w:style w:type="paragraph" w:styleId="891">
    <w:name w:val="Quote"/>
    <w:basedOn w:val="830"/>
    <w:uiPriority w:val="29"/>
    <w:qFormat/>
    <w:pPr>
      <w:ind w:left="720" w:right="720" w:firstLine="0"/>
    </w:pPr>
    <w:rPr>
      <w:i/>
    </w:rPr>
  </w:style>
  <w:style w:type="paragraph" w:styleId="892">
    <w:name w:val="Intense Quote"/>
    <w:basedOn w:val="83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93">
    <w:name w:val="Колонтитул"/>
    <w:basedOn w:val="830"/>
    <w:qFormat/>
  </w:style>
  <w:style w:type="paragraph" w:styleId="894">
    <w:name w:val="Header"/>
    <w:basedOn w:val="83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95">
    <w:name w:val="footnote text"/>
    <w:basedOn w:val="83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6">
    <w:name w:val="endnote text"/>
    <w:basedOn w:val="83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97">
    <w:name w:val="toc 1"/>
    <w:basedOn w:val="830"/>
    <w:uiPriority w:val="39"/>
    <w:unhideWhenUsed/>
    <w:pPr>
      <w:ind w:left="0" w:right="0" w:firstLine="0"/>
      <w:spacing w:before="0" w:after="57"/>
    </w:pPr>
  </w:style>
  <w:style w:type="paragraph" w:styleId="898">
    <w:name w:val="toc 2"/>
    <w:basedOn w:val="830"/>
    <w:uiPriority w:val="39"/>
    <w:unhideWhenUsed/>
    <w:pPr>
      <w:ind w:left="283" w:right="0" w:firstLine="0"/>
      <w:spacing w:before="0" w:after="57"/>
    </w:pPr>
  </w:style>
  <w:style w:type="paragraph" w:styleId="899">
    <w:name w:val="toc 3"/>
    <w:basedOn w:val="830"/>
    <w:uiPriority w:val="39"/>
    <w:unhideWhenUsed/>
    <w:pPr>
      <w:ind w:left="567" w:right="0" w:firstLine="0"/>
      <w:spacing w:before="0" w:after="57"/>
    </w:pPr>
  </w:style>
  <w:style w:type="paragraph" w:styleId="900">
    <w:name w:val="toc 4"/>
    <w:basedOn w:val="830"/>
    <w:uiPriority w:val="39"/>
    <w:unhideWhenUsed/>
    <w:pPr>
      <w:ind w:left="850" w:right="0" w:firstLine="0"/>
      <w:spacing w:before="0" w:after="57"/>
    </w:pPr>
  </w:style>
  <w:style w:type="paragraph" w:styleId="901">
    <w:name w:val="toc 5"/>
    <w:basedOn w:val="830"/>
    <w:uiPriority w:val="39"/>
    <w:unhideWhenUsed/>
    <w:pPr>
      <w:ind w:left="1134" w:right="0" w:firstLine="0"/>
      <w:spacing w:before="0" w:after="57"/>
    </w:pPr>
  </w:style>
  <w:style w:type="paragraph" w:styleId="902">
    <w:name w:val="toc 6"/>
    <w:basedOn w:val="830"/>
    <w:uiPriority w:val="39"/>
    <w:unhideWhenUsed/>
    <w:pPr>
      <w:ind w:left="1417" w:right="0" w:firstLine="0"/>
      <w:spacing w:before="0" w:after="57"/>
    </w:pPr>
  </w:style>
  <w:style w:type="paragraph" w:styleId="903">
    <w:name w:val="toc 7"/>
    <w:basedOn w:val="830"/>
    <w:uiPriority w:val="39"/>
    <w:unhideWhenUsed/>
    <w:pPr>
      <w:ind w:left="1701" w:right="0" w:firstLine="0"/>
      <w:spacing w:before="0" w:after="57"/>
    </w:pPr>
  </w:style>
  <w:style w:type="paragraph" w:styleId="904">
    <w:name w:val="toc 8"/>
    <w:basedOn w:val="830"/>
    <w:uiPriority w:val="39"/>
    <w:unhideWhenUsed/>
    <w:pPr>
      <w:ind w:left="1984" w:right="0" w:firstLine="0"/>
      <w:spacing w:before="0" w:after="57"/>
    </w:pPr>
  </w:style>
  <w:style w:type="paragraph" w:styleId="905">
    <w:name w:val="toc 9"/>
    <w:basedOn w:val="830"/>
    <w:uiPriority w:val="39"/>
    <w:unhideWhenUsed/>
    <w:pPr>
      <w:ind w:left="2268" w:right="0" w:firstLine="0"/>
      <w:spacing w:before="0" w:after="57"/>
    </w:pPr>
  </w:style>
  <w:style w:type="paragraph" w:styleId="906">
    <w:name w:val="Index Heading"/>
    <w:basedOn w:val="883"/>
  </w:style>
  <w:style w:type="paragraph" w:styleId="907">
    <w:name w:val="TOC Heading"/>
    <w:uiPriority w:val="39"/>
    <w:unhideWhenUsed/>
    <w:pPr>
      <w:jc w:val="both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8"/>
      <w:lang w:val="ru-RU" w:eastAsia="ru-RU" w:bidi="ar-SA"/>
    </w:rPr>
  </w:style>
  <w:style w:type="paragraph" w:styleId="908">
    <w:name w:val="table of figures"/>
    <w:basedOn w:val="830"/>
    <w:uiPriority w:val="99"/>
    <w:unhideWhenUsed/>
    <w:qFormat/>
    <w:pPr>
      <w:spacing w:before="0" w:after="0" w:afterAutospacing="0"/>
    </w:pPr>
  </w:style>
  <w:style w:type="paragraph" w:styleId="909">
    <w:name w:val="Footer"/>
    <w:basedOn w:val="830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0">
    <w:name w:val="List Paragraph"/>
    <w:basedOn w:val="830"/>
    <w:uiPriority w:val="34"/>
    <w:qFormat/>
    <w:pPr>
      <w:contextualSpacing/>
      <w:ind w:left="720" w:firstLine="0"/>
      <w:spacing w:before="0" w:after="0"/>
    </w:pPr>
  </w:style>
  <w:style w:type="paragraph" w:styleId="911">
    <w:name w:val="annotation text"/>
    <w:basedOn w:val="830"/>
    <w:uiPriority w:val="99"/>
    <w:unhideWhenUsed/>
    <w:qFormat/>
    <w:rPr>
      <w:sz w:val="20"/>
      <w:szCs w:val="20"/>
    </w:rPr>
  </w:style>
  <w:style w:type="paragraph" w:styleId="912">
    <w:name w:val="Balloon Text"/>
    <w:basedOn w:val="83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913">
    <w:name w:val="annotation subject"/>
    <w:basedOn w:val="911"/>
    <w:uiPriority w:val="99"/>
    <w:semiHidden/>
    <w:unhideWhenUsed/>
    <w:qFormat/>
    <w:rPr>
      <w:b/>
      <w:bCs/>
    </w:rPr>
  </w:style>
  <w:style w:type="paragraph" w:styleId="914" w:customStyle="1">
    <w:name w:val="Написание специального слова"/>
    <w:basedOn w:val="830"/>
    <w:qFormat/>
    <w:pPr>
      <w:jc w:val="left"/>
      <w:widowControl w:val="off"/>
    </w:pPr>
    <w:rPr>
      <w:rFonts w:cs="Times New Roman CYR"/>
      <w:spacing w:val="60"/>
      <w:szCs w:val="28"/>
    </w:rPr>
  </w:style>
  <w:style w:type="paragraph" w:styleId="915" w:customStyle="1">
    <w:name w:val="Отступы элементов списка"/>
    <w:basedOn w:val="830"/>
    <w:qFormat/>
    <w:pPr>
      <w:numPr>
        <w:ilvl w:val="0"/>
        <w:numId w:val="2"/>
      </w:numPr>
      <w:ind w:left="0" w:firstLine="709"/>
      <w:widowControl w:val="off"/>
      <w:tabs>
        <w:tab w:val="left" w:pos="0" w:leader="none"/>
        <w:tab w:val="clear" w:pos="708" w:leader="none"/>
      </w:tabs>
    </w:pPr>
    <w:rPr>
      <w:rFonts w:cs="Times New Roman CYR"/>
      <w:szCs w:val="28"/>
    </w:rPr>
  </w:style>
  <w:style w:type="paragraph" w:styleId="916" w:customStyle="1">
    <w:name w:val="Утверждение документа"/>
    <w:basedOn w:val="830"/>
    <w:qFormat/>
    <w:pPr>
      <w:ind w:left="4536" w:firstLine="0"/>
      <w:jc w:val="center"/>
      <w:widowControl w:val="off"/>
      <w:tabs>
        <w:tab w:val="clear" w:pos="708" w:leader="none"/>
        <w:tab w:val="left" w:pos="720" w:leader="none"/>
      </w:tabs>
    </w:pPr>
    <w:rPr>
      <w:rFonts w:eastAsia="Calibri" w:cs="Times New Roman CYR" w:eastAsiaTheme="minorHAnsi"/>
      <w:szCs w:val="28"/>
      <w:lang w:eastAsia="en-US"/>
    </w:rPr>
  </w:style>
  <w:style w:type="paragraph" w:styleId="917" w:customStyle="1">
    <w:name w:val="Большой список уровень 1"/>
    <w:basedOn w:val="830"/>
    <w:qFormat/>
    <w:pPr>
      <w:numPr>
        <w:ilvl w:val="0"/>
        <w:numId w:val="1"/>
      </w:numPr>
      <w:ind w:right="709" w:firstLine="0"/>
      <w:jc w:val="center"/>
      <w:keepNext/>
      <w:spacing w:before="360" w:after="0"/>
    </w:pPr>
    <w:rPr>
      <w:b/>
      <w:bCs/>
      <w:caps/>
      <w:szCs w:val="28"/>
    </w:rPr>
  </w:style>
  <w:style w:type="paragraph" w:styleId="918" w:customStyle="1">
    <w:name w:val="Большой список уровень 2"/>
    <w:basedOn w:val="830"/>
    <w:qFormat/>
    <w:pPr>
      <w:numPr>
        <w:ilvl w:val="1"/>
        <w:numId w:val="1"/>
      </w:numPr>
    </w:pPr>
    <w:rPr>
      <w:rFonts w:eastAsia="Calibri" w:eastAsiaTheme="minorHAnsi"/>
      <w:szCs w:val="28"/>
      <w:lang w:eastAsia="en-US"/>
    </w:rPr>
  </w:style>
  <w:style w:type="paragraph" w:styleId="919" w:customStyle="1">
    <w:name w:val="Большой список уровень 3"/>
    <w:basedOn w:val="830"/>
    <w:qFormat/>
    <w:pPr>
      <w:numPr>
        <w:ilvl w:val="2"/>
        <w:numId w:val="1"/>
      </w:numPr>
    </w:pPr>
    <w:rPr>
      <w:rFonts w:eastAsia="Calibri" w:cs="Arial" w:eastAsiaTheme="minorHAnsi" w:cstheme="minorBidi"/>
      <w:szCs w:val="28"/>
      <w:lang w:eastAsia="en-US"/>
    </w:rPr>
  </w:style>
  <w:style w:type="paragraph" w:styleId="920" w:customStyle="1">
    <w:name w:val="Обычный (шапка документа)"/>
    <w:qFormat/>
    <w:pPr>
      <w:jc w:val="both"/>
      <w:spacing w:before="0" w:after="0" w:line="360" w:lineRule="atLeast"/>
      <w:widowControl w:val="off"/>
    </w:pPr>
    <w:rPr>
      <w:rFonts w:ascii="Times New Roman" w:hAnsi="Times New Roman" w:eastAsia="Tahoma" w:cs="Noto Sans Devanagari"/>
      <w:color w:val="auto"/>
      <w:sz w:val="24"/>
      <w:szCs w:val="24"/>
      <w:lang w:val="ru-RU" w:eastAsia="ru-RU" w:bidi="ar-SA"/>
    </w:rPr>
  </w:style>
  <w:style w:type="paragraph" w:styleId="921" w:customStyle="1">
    <w:name w:val="Название (шапка документа)"/>
    <w:basedOn w:val="920"/>
    <w:qFormat/>
    <w:pPr>
      <w:jc w:val="center"/>
      <w:widowControl w:val="off"/>
    </w:pPr>
    <w:rPr>
      <w:rFonts w:ascii="Arial" w:hAnsi="Arial"/>
      <w:szCs w:val="20"/>
    </w:rPr>
  </w:style>
  <w:style w:type="paragraph" w:styleId="922">
    <w:name w:val="Revision"/>
    <w:uiPriority w:val="99"/>
    <w:semiHidden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4"/>
      <w:lang w:val="ru-RU" w:eastAsia="ru-RU" w:bidi="ar-SA"/>
    </w:rPr>
  </w:style>
  <w:style w:type="paragraph" w:styleId="923" w:customStyle="1">
    <w:name w:val="Отступ до тела приказа"/>
    <w:basedOn w:val="915"/>
    <w:qFormat/>
  </w:style>
  <w:style w:type="paragraph" w:styleId="924" w:customStyle="1">
    <w:name w:val="Отступ после тела приказа"/>
    <w:basedOn w:val="915"/>
    <w:qFormat/>
    <w:pPr>
      <w:spacing w:before="0" w:after="740"/>
    </w:pPr>
  </w:style>
  <w:style w:type="paragraph" w:styleId="925" w:customStyle="1">
    <w:name w:val="Атрибуты приказа левый верх"/>
    <w:basedOn w:val="830"/>
    <w:qFormat/>
    <w:pPr>
      <w:jc w:val="left"/>
    </w:pPr>
  </w:style>
  <w:style w:type="paragraph" w:styleId="926" w:customStyle="1">
    <w:name w:val="Атрибуты приказа средний верх"/>
    <w:basedOn w:val="830"/>
    <w:qFormat/>
    <w:pPr>
      <w:jc w:val="center"/>
    </w:pPr>
    <w:rPr>
      <w:b/>
    </w:rPr>
  </w:style>
  <w:style w:type="paragraph" w:styleId="927" w:customStyle="1">
    <w:name w:val="Атрибуты приказа правый верх"/>
    <w:basedOn w:val="830"/>
    <w:qFormat/>
    <w:pPr>
      <w:jc w:val="right"/>
    </w:pPr>
  </w:style>
  <w:style w:type="paragraph" w:styleId="928" w:customStyle="1">
    <w:name w:val="Атрибуты приказа левый низ"/>
    <w:basedOn w:val="830"/>
    <w:qFormat/>
    <w:pPr>
      <w:jc w:val="left"/>
    </w:pPr>
  </w:style>
  <w:style w:type="paragraph" w:styleId="929" w:customStyle="1">
    <w:name w:val="Атрибуты приказа средний низ"/>
    <w:basedOn w:val="830"/>
    <w:qFormat/>
    <w:pPr>
      <w:jc w:val="center"/>
    </w:pPr>
  </w:style>
  <w:style w:type="paragraph" w:styleId="930" w:customStyle="1">
    <w:name w:val="Атрибуты приказа правый низ"/>
    <w:basedOn w:val="830"/>
    <w:qFormat/>
    <w:pPr>
      <w:jc w:val="right"/>
    </w:pPr>
  </w:style>
  <w:style w:type="paragraph" w:styleId="931" w:customStyle="1">
    <w:name w:val="Абзац названия документа"/>
    <w:basedOn w:val="830"/>
    <w:qFormat/>
    <w:pPr>
      <w:jc w:val="left"/>
    </w:pPr>
  </w:style>
  <w:style w:type="paragraph" w:styleId="932" w:customStyle="1">
    <w:name w:val="Проекты Обычный 14"/>
    <w:basedOn w:val="830"/>
    <w:qFormat/>
    <w:pPr>
      <w:jc w:val="left"/>
    </w:pPr>
    <w:rPr>
      <w:szCs w:val="20"/>
    </w:rPr>
  </w:style>
  <w:style w:type="paragraph" w:styleId="933" w:customStyle="1">
    <w:name w:val="Проекты 14 пц"/>
    <w:basedOn w:val="932"/>
    <w:qFormat/>
    <w:pPr>
      <w:jc w:val="center"/>
    </w:pPr>
  </w:style>
  <w:style w:type="paragraph" w:styleId="934">
    <w:name w:val="Body Text 2"/>
    <w:basedOn w:val="830"/>
    <w:qFormat/>
    <w:pPr>
      <w:jc w:val="left"/>
      <w:spacing w:before="0" w:after="120" w:line="480" w:lineRule="auto"/>
    </w:pPr>
    <w:rPr>
      <w:sz w:val="20"/>
      <w:szCs w:val="20"/>
    </w:rPr>
  </w:style>
  <w:style w:type="paragraph" w:styleId="935" w:customStyle="1">
    <w:name w:val="çàãîëîâîê 2"/>
    <w:basedOn w:val="830"/>
    <w:qFormat/>
    <w:pPr>
      <w:jc w:val="center"/>
      <w:keepNext/>
    </w:pPr>
    <w:rPr>
      <w:b/>
      <w:bCs/>
      <w:szCs w:val="28"/>
    </w:rPr>
  </w:style>
  <w:style w:type="numbering" w:styleId="936" w:default="1">
    <w:name w:val="No List"/>
    <w:uiPriority w:val="99"/>
    <w:semiHidden/>
    <w:unhideWhenUsed/>
    <w:qFormat/>
  </w:style>
  <w:style w:type="numbering" w:styleId="937" w:customStyle="1">
    <w:name w:val="Стиль многоуровневый Первая строка:  125 см"/>
    <w:qFormat/>
  </w:style>
  <w:style w:type="numbering" w:styleId="938" w:customStyle="1">
    <w:name w:val="Стиль1"/>
    <w:uiPriority w:val="99"/>
    <w:qFormat/>
  </w:style>
  <w:style w:type="numbering" w:styleId="939" w:customStyle="1">
    <w:name w:val="Стиль многоуровневый Слева:  063 см Выступ:  076 см"/>
    <w:qFormat/>
  </w:style>
  <w:style w:type="numbering" w:styleId="940" w:customStyle="1">
    <w:name w:val="Стиль многоуровневый Слева:  063 см Выступ:  076 см1"/>
    <w:qFormat/>
  </w:style>
  <w:style w:type="numbering" w:styleId="941" w:customStyle="1">
    <w:name w:val="Большой список"/>
    <w:uiPriority w:val="99"/>
    <w:qFormat/>
  </w:style>
  <w:style w:type="numbering" w:styleId="942" w:customStyle="1">
    <w:name w:val="Стиль для таблиц"/>
    <w:uiPriority w:val="99"/>
    <w:qFormat/>
  </w:style>
  <w:style w:type="table" w:styleId="943" w:default="1">
    <w:name w:val="Normal Table"/>
    <w:uiPriority w:val="99"/>
    <w:semiHidden/>
    <w:unhideWhenUsed/>
    <w:tblPr/>
  </w:style>
  <w:style w:type="paragraph" w:styleId="944" w:customStyle="1">
    <w:name w:val="P39"/>
    <w:basedOn w:val="868"/>
    <w: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1" w:hAnsi="PT Astra Serif1" w:eastAsia="Times New Roman" w:cs="PT Astra Serif1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945" w:customStyle="1">
    <w:name w:val="T36"/>
    <w:hidden/>
  </w:style>
  <w:style w:type="paragraph" w:styleId="946" w:customStyle="1">
    <w:name w:val="P19"/>
    <w:basedOn w:val="857"/>
    <w: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1" w:hAnsi="PT Astra Serif1" w:eastAsia="Times New Roman" w:cs="PT Astra Serif1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47" w:customStyle="1">
    <w:name w:val="P20"/>
    <w:basedOn w:val="857"/>
    <w: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1" w:hAnsi="PT Astra Serif1" w:eastAsia="Times New Roman" w:cs="PT Astra Serif1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48" w:customStyle="1">
    <w:name w:val="P26"/>
    <w:basedOn w:val="857"/>
    <w: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949" w:customStyle="1">
    <w:name w:val="T10"/>
    <w:hidden/>
    <w:rPr>
      <w:rFonts w:ascii="PT Astra Serif1" w:hAnsi="PT Astra Serif1" w:cs="PT Astra Serif1"/>
      <w:sz w:val="26"/>
    </w:rPr>
  </w:style>
  <w:style w:type="character" w:styleId="950" w:customStyle="1">
    <w:name w:val="T7"/>
    <w:hidden/>
    <w:rPr>
      <w:rFonts w:ascii="PT Astra Serif1" w:hAnsi="PT Astra Serif1" w:cs="PT Astra Serif1"/>
      <w:sz w:val="26"/>
    </w:rPr>
  </w:style>
  <w:style w:type="character" w:styleId="951" w:customStyle="1">
    <w:name w:val="T38"/>
    <w:hidden/>
    <w:rPr>
      <w:rFonts w:ascii="PT Astra Serif1" w:hAnsi="PT Astra Serif1" w:cs="PT Astra Serif1"/>
      <w:strike/>
      <w:color w:val="0000ff"/>
      <w:sz w:val="26"/>
      <w:u w:val="none"/>
    </w:rPr>
  </w:style>
  <w:style w:type="character" w:styleId="952" w:customStyle="1">
    <w:name w:val="T12"/>
    <w:hidden/>
    <w:rPr>
      <w:rFonts w:ascii="PT Astra Serif1" w:hAnsi="PT Astra Serif1" w:cs="PT Astra Serif1"/>
      <w:sz w:val="26"/>
    </w:rPr>
  </w:style>
  <w:style w:type="character" w:styleId="953" w:customStyle="1">
    <w:name w:val="T6"/>
    <w:hidden/>
    <w:rPr>
      <w:rFonts w:ascii="PT Astra Serif1" w:hAnsi="PT Astra Serif1" w:cs="PT Astra Serif1"/>
      <w:sz w:val="26"/>
    </w:rPr>
  </w:style>
  <w:style w:type="character" w:styleId="954" w:customStyle="1">
    <w:name w:val="T22"/>
    <w:hidden/>
    <w:rPr>
      <w:rFonts w:ascii="PT Astra Serif1" w:hAnsi="PT Astra Serif1" w:cs="PT Astra Serif1"/>
      <w:color w:val="auto"/>
      <w:sz w:val="26"/>
    </w:rPr>
  </w:style>
  <w:style w:type="character" w:styleId="955" w:customStyle="1">
    <w:name w:val="T8"/>
    <w:hidden/>
    <w:rPr>
      <w:rFonts w:ascii="PT Astra Serif1" w:hAnsi="PT Astra Serif1" w:cs="PT Astra Serif1"/>
      <w:sz w:val="26"/>
    </w:rPr>
  </w:style>
  <w:style w:type="paragraph" w:styleId="956" w:customStyle="1">
    <w:name w:val="P34"/>
    <w:basedOn w:val="859"/>
    <w: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shd w:val="clear" w:color="auto" w:fill="ffff00"/>
      <w:vertAlign w:val="baseline"/>
      <w:rtl w:val="0"/>
      <w:cs w:val="0"/>
      <w:lang w:val="ru-RU" w:eastAsia="zh-CN" w:bidi="ar-SA"/>
      <w14:ligatures w14:val="none"/>
    </w:rPr>
  </w:style>
  <w:style w:type="character" w:styleId="957" w:customStyle="1">
    <w:name w:val="T37"/>
    <w:hidden/>
    <w:rPr>
      <w:rFonts w:ascii="PT Astra Serif1" w:hAnsi="PT Astra Serif1" w:cs="PT Astra Serif1"/>
      <w:strike/>
      <w:color w:val="0000ff"/>
      <w:sz w:val="26"/>
      <w:u w:val="none"/>
    </w:rPr>
  </w:style>
  <w:style w:type="paragraph" w:styleId="958" w:customStyle="1">
    <w:name w:val="P35"/>
    <w:basedOn w:val="859"/>
    <w:hidden/>
    <w:pPr>
      <w:contextualSpacing w:val="0"/>
      <w:ind w:left="0" w:right="0" w:firstLine="0"/>
      <w:jc w:val="both"/>
      <w:keepLines w:val="0"/>
      <w:keepNext w:val="0"/>
      <w:pageBreakBefore w:val="0"/>
      <w:spacing w:before="104" w:beforeAutospacing="0" w:after="0" w:afterAutospacing="0" w:line="18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shd w:val="clear" w:color="auto" w:fill="ffff00"/>
      <w:vertAlign w:val="baseline"/>
      <w:rtl w:val="0"/>
      <w:cs w:val="0"/>
      <w:lang w:val="ru-RU" w:eastAsia="zh-CN" w:bidi="ar-SA"/>
      <w14:ligatures w14:val="none"/>
    </w:rPr>
  </w:style>
  <w:style w:type="paragraph" w:styleId="959" w:customStyle="1">
    <w:name w:val="P28"/>
    <w:basedOn w:val="857"/>
    <w: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shd w:val="clear" w:color="auto" w:fill="ffff00"/>
      <w:vertAlign w:val="baseline"/>
      <w:rtl w:val="0"/>
      <w:cs w:val="0"/>
      <w:lang w:val="ru-RU" w:eastAsia="zh-CN" w:bidi="ar-SA"/>
      <w14:ligatures w14:val="none"/>
    </w:rPr>
  </w:style>
  <w:style w:type="paragraph" w:styleId="960" w:customStyle="1">
    <w:name w:val="P21"/>
    <w:basedOn w:val="857"/>
    <w: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1" w:hAnsi="PT Astra Serif1" w:eastAsia="Times New Roman" w:cs="PT Astra Serif1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61" w:customStyle="1">
    <w:name w:val="P36"/>
    <w:basedOn w:val="869"/>
    <w: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tabs>
        <w:tab w:val="left" w:pos="2927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1" w:hAnsi="PT Astra Serif1" w:eastAsia="Times New Roman" w:cs="PT Astra Serif1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62" w:customStyle="1">
    <w:name w:val="P37"/>
    <w:basedOn w:val="869"/>
    <w: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tabs>
        <w:tab w:val="left" w:pos="756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1" w:hAnsi="PT Astra Serif1" w:eastAsia="Times New Roman" w:cs="PT Astra Serif1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1006-EFE8-4DF6-90B7-68B67332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Викторовна</dc:creator>
  <dc:description/>
  <dc:language>ru-RU</dc:language>
  <cp:revision>17</cp:revision>
  <dcterms:created xsi:type="dcterms:W3CDTF">2023-01-17T07:01:00Z</dcterms:created>
  <dcterms:modified xsi:type="dcterms:W3CDTF">2024-07-25T10:58:16Z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