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законов Чувашской Республики и иных нормативных правовых актов Чувашской Республики, подлежащих признанию утратившими силу, приостановлению, изменению или принятию в связи с принятием проекта закона Чувашской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статьи 2 и 5 Закона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Чувашской Республики «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О дополнительных мерах государственной поддержки семей, имеющих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закона Чувашской Республики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статьи 2 и 5 Закона Чувашской Республики «О </w:t>
      </w:r>
      <w:r>
        <w:rPr>
          <w:rFonts w:ascii="Times New Roman" w:hAnsi="Times New Roman" w:cs="Times New Roman"/>
          <w:b w:val="0"/>
          <w:bCs w:val="0"/>
          <w:sz w:val="28"/>
          <w:szCs w:val="26"/>
        </w:rPr>
        <w:t xml:space="preserve">дополнительных мерах государственной поддержки семей, имеющих детей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потребует </w:t>
      </w:r>
      <w:r>
        <w:rPr>
          <w:sz w:val="28"/>
          <w:szCs w:val="28"/>
        </w:rPr>
        <w:t xml:space="preserve">внесения изменений в п</w:t>
      </w:r>
      <w:r>
        <w:rPr>
          <w:sz w:val="28"/>
          <w:szCs w:val="28"/>
        </w:rPr>
        <w:t xml:space="preserve">остановление Кабинета Министров </w:t>
      </w:r>
      <w:r>
        <w:rPr>
          <w:sz w:val="28"/>
          <w:szCs w:val="28"/>
        </w:rPr>
        <w:t xml:space="preserve">Чувашской Республики </w:t>
      </w:r>
      <w:r>
        <w:rPr>
          <w:sz w:val="28"/>
          <w:szCs w:val="28"/>
        </w:rPr>
        <w:t xml:space="preserve">от 27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2012</w:t>
      </w:r>
      <w:r>
        <w:rPr>
          <w:sz w:val="28"/>
          <w:szCs w:val="28"/>
        </w:rPr>
        <w:t xml:space="preserve"> г. № 66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мерах по реализации </w:t>
      </w:r>
      <w:r>
        <w:rPr>
          <w:sz w:val="28"/>
          <w:szCs w:val="28"/>
        </w:rPr>
        <w:t xml:space="preserve">Закона Чувашской Республики «О </w:t>
      </w:r>
      <w:r>
        <w:rPr>
          <w:rFonts w:ascii="Times New Roman" w:hAnsi="Times New Roman" w:cs="Times New Roman"/>
          <w:b w:val="0"/>
          <w:bCs w:val="0"/>
          <w:sz w:val="28"/>
          <w:szCs w:val="26"/>
        </w:rPr>
        <w:t xml:space="preserve">дополнительных мерах государственной поддержки семей, имеющих детей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3571"/>
        <w:gridCol w:w="3554"/>
        <w:gridCol w:w="2089"/>
      </w:tblGrid>
      <w:tr>
        <w:tblPrEx/>
        <w:trPr/>
        <w:tc>
          <w:tcPr>
            <w:shd w:val="clear" w:color="auto" w:fill="auto"/>
            <w:tcW w:w="3571" w:type="dxa"/>
            <w:textDirection w:val="lrTb"/>
            <w:noWrap w:val="false"/>
          </w:tcPr>
          <w:p>
            <w:pPr>
              <w:pStyle w:val="83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9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9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труда и социальной защиты Чувашской Республики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554" w:type="dxa"/>
            <w:textDirection w:val="lrTb"/>
            <w:noWrap w:val="false"/>
          </w:tcPr>
          <w:p>
            <w:pPr>
              <w:pStyle w:val="839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089" w:type="dxa"/>
            <w:textDirection w:val="lrTb"/>
            <w:noWrap w:val="false"/>
          </w:tcPr>
          <w:p>
            <w:pPr>
              <w:pStyle w:val="839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9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9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9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А.Г. 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лизарова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38"/>
        <w:tblW w:w="8931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7"/>
        <w:gridCol w:w="2126"/>
        <w:gridCol w:w="2268"/>
      </w:tblGrid>
      <w:tr>
        <w:tblPrEx/>
        <w:trPr>
          <w:trHeight w:val="1300"/>
        </w:trPr>
        <w:tc>
          <w:tcPr>
            <w:tcW w:w="4537" w:type="dxa"/>
            <w:textDirection w:val="lrTb"/>
            <w:noWrap w:val="false"/>
          </w:tcPr>
          <w:p>
            <w:pPr>
              <w:pStyle w:val="8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Tahoma" w:hAnsi="Tahoma" w:cs="Tahoma"/>
      <w:sz w:val="16"/>
      <w:szCs w:val="16"/>
    </w:rPr>
  </w:style>
  <w:style w:type="table" w:styleId="838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9">
    <w:name w:val="Body Text Indent 2"/>
    <w:basedOn w:val="831"/>
    <w:link w:val="840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character" w:styleId="840" w:customStyle="1">
    <w:name w:val="Основной текст с отступом 2 Знак"/>
    <w:basedOn w:val="832"/>
    <w:link w:val="839"/>
    <w:rPr>
      <w:rFonts w:ascii="Times New Roman" w:hAnsi="Times New Roman" w:eastAsia="Times New Roman" w:cs="Times New Roman"/>
      <w:sz w:val="26"/>
      <w:szCs w:val="2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начальника отдела</dc:creator>
  <cp:revision>9</cp:revision>
  <dcterms:created xsi:type="dcterms:W3CDTF">2023-10-17T07:34:00Z</dcterms:created>
  <dcterms:modified xsi:type="dcterms:W3CDTF">2024-11-07T14:31:01Z</dcterms:modified>
</cp:coreProperties>
</file>