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0C" w:rsidRPr="007E4CAB" w:rsidRDefault="00C27D0C" w:rsidP="007E4CAB">
      <w:pPr>
        <w:pStyle w:val="ConsPlusTitle"/>
        <w:ind w:right="4960"/>
        <w:jc w:val="both"/>
        <w:rPr>
          <w:rFonts w:ascii="Times New Roman" w:hAnsi="Times New Roman" w:cs="Times New Roman"/>
          <w:sz w:val="24"/>
          <w:szCs w:val="25"/>
        </w:rPr>
      </w:pPr>
    </w:p>
    <w:p w:rsidR="00C27D0C" w:rsidRPr="007E4CAB" w:rsidRDefault="00C27D0C" w:rsidP="007E4CAB">
      <w:pPr>
        <w:pStyle w:val="ConsPlusTitle"/>
        <w:ind w:right="4960"/>
        <w:jc w:val="both"/>
        <w:rPr>
          <w:rFonts w:ascii="Times New Roman" w:hAnsi="Times New Roman" w:cs="Times New Roman"/>
          <w:sz w:val="24"/>
          <w:szCs w:val="25"/>
        </w:rPr>
      </w:pPr>
    </w:p>
    <w:p w:rsidR="00C27D0C" w:rsidRPr="007E4CAB" w:rsidRDefault="00C27D0C" w:rsidP="007E4CAB">
      <w:pPr>
        <w:pStyle w:val="ConsPlusTitle"/>
        <w:ind w:right="4960"/>
        <w:jc w:val="both"/>
        <w:rPr>
          <w:rFonts w:ascii="Times New Roman" w:hAnsi="Times New Roman" w:cs="Times New Roman"/>
          <w:sz w:val="24"/>
          <w:szCs w:val="25"/>
        </w:rPr>
      </w:pPr>
    </w:p>
    <w:p w:rsidR="00C27D0C" w:rsidRPr="007E4CAB" w:rsidRDefault="00C27D0C" w:rsidP="007E4CAB">
      <w:pPr>
        <w:pStyle w:val="ConsPlusTitle"/>
        <w:ind w:right="4960"/>
        <w:jc w:val="both"/>
        <w:rPr>
          <w:rFonts w:ascii="Times New Roman" w:hAnsi="Times New Roman" w:cs="Times New Roman"/>
          <w:sz w:val="24"/>
          <w:szCs w:val="25"/>
        </w:rPr>
      </w:pPr>
    </w:p>
    <w:p w:rsidR="00C27D0C" w:rsidRPr="007E4CAB" w:rsidRDefault="00C27D0C" w:rsidP="007E4CAB">
      <w:pPr>
        <w:pStyle w:val="ConsPlusTitle"/>
        <w:ind w:right="4960"/>
        <w:jc w:val="both"/>
        <w:rPr>
          <w:rFonts w:ascii="Times New Roman" w:hAnsi="Times New Roman" w:cs="Times New Roman"/>
          <w:sz w:val="24"/>
          <w:szCs w:val="25"/>
        </w:rPr>
      </w:pPr>
    </w:p>
    <w:p w:rsidR="00C27D0C" w:rsidRPr="007E4CAB" w:rsidRDefault="00C27D0C" w:rsidP="007E4CAB">
      <w:pPr>
        <w:pStyle w:val="ConsPlusTitle"/>
        <w:ind w:right="4960"/>
        <w:jc w:val="both"/>
        <w:rPr>
          <w:rFonts w:ascii="Times New Roman" w:hAnsi="Times New Roman" w:cs="Times New Roman"/>
          <w:sz w:val="24"/>
          <w:szCs w:val="25"/>
        </w:rPr>
      </w:pPr>
    </w:p>
    <w:p w:rsidR="00C27D0C" w:rsidRPr="007E4CAB" w:rsidRDefault="00C27D0C" w:rsidP="007E4CAB">
      <w:pPr>
        <w:pStyle w:val="ConsPlusTitle"/>
        <w:ind w:right="4960"/>
        <w:jc w:val="both"/>
        <w:rPr>
          <w:rFonts w:ascii="Times New Roman" w:hAnsi="Times New Roman" w:cs="Times New Roman"/>
          <w:sz w:val="24"/>
          <w:szCs w:val="25"/>
        </w:rPr>
      </w:pPr>
    </w:p>
    <w:p w:rsidR="00C27D0C" w:rsidRPr="007E4CAB" w:rsidRDefault="00C27D0C" w:rsidP="007E4CAB">
      <w:pPr>
        <w:pStyle w:val="ConsPlusTitle"/>
        <w:ind w:right="4960"/>
        <w:jc w:val="both"/>
        <w:rPr>
          <w:rFonts w:ascii="Times New Roman" w:hAnsi="Times New Roman" w:cs="Times New Roman"/>
          <w:sz w:val="24"/>
          <w:szCs w:val="25"/>
        </w:rPr>
      </w:pPr>
    </w:p>
    <w:p w:rsidR="00C27D0C" w:rsidRPr="007E4CAB" w:rsidRDefault="00C27D0C" w:rsidP="007E4CAB">
      <w:pPr>
        <w:pStyle w:val="ConsPlusTitle"/>
        <w:ind w:right="4960"/>
        <w:jc w:val="both"/>
        <w:rPr>
          <w:rFonts w:ascii="Times New Roman" w:hAnsi="Times New Roman" w:cs="Times New Roman"/>
          <w:sz w:val="24"/>
          <w:szCs w:val="25"/>
        </w:rPr>
      </w:pPr>
    </w:p>
    <w:p w:rsidR="00C27D0C" w:rsidRPr="007E4CAB" w:rsidRDefault="00C27D0C" w:rsidP="007E4CAB">
      <w:pPr>
        <w:pStyle w:val="ConsPlusTitle"/>
        <w:ind w:right="4960"/>
        <w:jc w:val="both"/>
        <w:rPr>
          <w:rFonts w:ascii="Times New Roman" w:hAnsi="Times New Roman" w:cs="Times New Roman"/>
          <w:sz w:val="24"/>
          <w:szCs w:val="25"/>
        </w:rPr>
      </w:pPr>
    </w:p>
    <w:p w:rsidR="00C27D0C" w:rsidRPr="007E4CAB" w:rsidRDefault="00C27D0C" w:rsidP="007E4CAB">
      <w:pPr>
        <w:pStyle w:val="ConsPlusTitle"/>
        <w:ind w:right="4960"/>
        <w:jc w:val="both"/>
        <w:rPr>
          <w:rFonts w:ascii="Times New Roman" w:hAnsi="Times New Roman" w:cs="Times New Roman"/>
          <w:sz w:val="24"/>
          <w:szCs w:val="25"/>
        </w:rPr>
      </w:pPr>
    </w:p>
    <w:p w:rsidR="00C27D0C" w:rsidRPr="007E4CAB" w:rsidRDefault="00C27D0C" w:rsidP="007E4CAB">
      <w:pPr>
        <w:pStyle w:val="ConsPlusTitle"/>
        <w:ind w:right="4960"/>
        <w:jc w:val="both"/>
        <w:rPr>
          <w:rFonts w:ascii="Times New Roman" w:hAnsi="Times New Roman" w:cs="Times New Roman"/>
          <w:sz w:val="24"/>
          <w:szCs w:val="25"/>
        </w:rPr>
      </w:pPr>
    </w:p>
    <w:p w:rsidR="00C27D0C" w:rsidRPr="007E4CAB" w:rsidRDefault="007E4CAB" w:rsidP="007E4CAB">
      <w:pPr>
        <w:pStyle w:val="ConsPlusTitle"/>
        <w:spacing w:line="264" w:lineRule="auto"/>
        <w:ind w:right="5243"/>
        <w:jc w:val="both"/>
        <w:rPr>
          <w:rFonts w:ascii="Times New Roman" w:hAnsi="Times New Roman" w:cs="Times New Roman"/>
          <w:sz w:val="26"/>
          <w:szCs w:val="26"/>
        </w:rPr>
      </w:pPr>
      <w:r w:rsidRPr="007E4CAB">
        <w:rPr>
          <w:rFonts w:ascii="Times New Roman" w:hAnsi="Times New Roman" w:cs="Times New Roman"/>
          <w:sz w:val="26"/>
          <w:szCs w:val="26"/>
        </w:rPr>
        <w:t>О внесении изменений в приказ Министерства труда и социал</w:t>
      </w:r>
      <w:r w:rsidRPr="007E4CAB">
        <w:rPr>
          <w:rFonts w:ascii="Times New Roman" w:hAnsi="Times New Roman" w:cs="Times New Roman"/>
          <w:sz w:val="26"/>
          <w:szCs w:val="26"/>
        </w:rPr>
        <w:t>ь</w:t>
      </w:r>
      <w:r w:rsidRPr="007E4CAB">
        <w:rPr>
          <w:rFonts w:ascii="Times New Roman" w:hAnsi="Times New Roman" w:cs="Times New Roman"/>
          <w:sz w:val="26"/>
          <w:szCs w:val="26"/>
        </w:rPr>
        <w:t>ной защиты Чувашской Респу</w:t>
      </w:r>
      <w:r w:rsidRPr="007E4CAB">
        <w:rPr>
          <w:rFonts w:ascii="Times New Roman" w:hAnsi="Times New Roman" w:cs="Times New Roman"/>
          <w:sz w:val="26"/>
          <w:szCs w:val="26"/>
        </w:rPr>
        <w:t>б</w:t>
      </w:r>
      <w:r w:rsidRPr="007E4CAB">
        <w:rPr>
          <w:rFonts w:ascii="Times New Roman" w:hAnsi="Times New Roman" w:cs="Times New Roman"/>
          <w:sz w:val="26"/>
          <w:szCs w:val="26"/>
        </w:rPr>
        <w:t>лики от 27 сентября 2016 г. № 488</w:t>
      </w:r>
    </w:p>
    <w:p w:rsidR="00C27D0C" w:rsidRPr="007E4CAB" w:rsidRDefault="00C27D0C" w:rsidP="007E4CAB">
      <w:pPr>
        <w:pStyle w:val="ConsPlusTitle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5"/>
        </w:rPr>
      </w:pPr>
    </w:p>
    <w:p w:rsidR="00C27D0C" w:rsidRPr="007E4CAB" w:rsidRDefault="007E4CAB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CAB">
        <w:rPr>
          <w:rFonts w:ascii="Times New Roman" w:hAnsi="Times New Roman" w:cs="Times New Roman"/>
          <w:sz w:val="26"/>
          <w:szCs w:val="26"/>
        </w:rPr>
        <w:t>П р и к а з ы</w:t>
      </w:r>
      <w:r w:rsidRPr="007E4CAB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E4CAB">
        <w:rPr>
          <w:rFonts w:ascii="Times New Roman" w:hAnsi="Times New Roman" w:cs="Times New Roman"/>
          <w:sz w:val="26"/>
          <w:szCs w:val="26"/>
        </w:rPr>
        <w:t>в</w:t>
      </w:r>
      <w:r w:rsidRPr="007E4CAB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E4CAB">
        <w:rPr>
          <w:rFonts w:ascii="Times New Roman" w:hAnsi="Times New Roman" w:cs="Times New Roman"/>
          <w:sz w:val="26"/>
          <w:szCs w:val="26"/>
        </w:rPr>
        <w:t>а</w:t>
      </w:r>
      <w:r w:rsidRPr="007E4CAB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E4CAB">
        <w:rPr>
          <w:rFonts w:ascii="Times New Roman" w:hAnsi="Times New Roman" w:cs="Times New Roman"/>
          <w:sz w:val="26"/>
          <w:szCs w:val="26"/>
        </w:rPr>
        <w:t>ю:</w:t>
      </w:r>
    </w:p>
    <w:p w:rsidR="00C27D0C" w:rsidRPr="007E4CAB" w:rsidRDefault="007E4CAB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CAB">
        <w:rPr>
          <w:rFonts w:ascii="Times New Roman" w:hAnsi="Times New Roman" w:cs="Times New Roman"/>
          <w:sz w:val="26"/>
          <w:szCs w:val="26"/>
        </w:rPr>
        <w:t>1. Внести в приказ Министер</w:t>
      </w:r>
      <w:r w:rsidRPr="007E4CAB">
        <w:rPr>
          <w:rFonts w:ascii="Times New Roman" w:hAnsi="Times New Roman" w:cs="Times New Roman"/>
          <w:sz w:val="26"/>
          <w:szCs w:val="26"/>
        </w:rPr>
        <w:t>ства труда и социальной защиты Чувашской Республики от 27 сентября 2016 г. № 488 «Об утверждении Положения об Общ</w:t>
      </w:r>
      <w:r w:rsidRPr="007E4CAB">
        <w:rPr>
          <w:rFonts w:ascii="Times New Roman" w:hAnsi="Times New Roman" w:cs="Times New Roman"/>
          <w:sz w:val="26"/>
          <w:szCs w:val="26"/>
        </w:rPr>
        <w:t>е</w:t>
      </w:r>
      <w:r w:rsidRPr="007E4CAB">
        <w:rPr>
          <w:rFonts w:ascii="Times New Roman" w:hAnsi="Times New Roman" w:cs="Times New Roman"/>
          <w:sz w:val="26"/>
          <w:szCs w:val="26"/>
        </w:rPr>
        <w:t>ственном совете при Министерстве труда и социальной защиты Чувашской Ре</w:t>
      </w:r>
      <w:r w:rsidRPr="007E4CAB">
        <w:rPr>
          <w:rFonts w:ascii="Times New Roman" w:hAnsi="Times New Roman" w:cs="Times New Roman"/>
          <w:sz w:val="26"/>
          <w:szCs w:val="26"/>
        </w:rPr>
        <w:t>с</w:t>
      </w:r>
      <w:r w:rsidRPr="007E4CAB">
        <w:rPr>
          <w:rFonts w:ascii="Times New Roman" w:hAnsi="Times New Roman" w:cs="Times New Roman"/>
          <w:sz w:val="26"/>
          <w:szCs w:val="26"/>
        </w:rPr>
        <w:t>публики» (зарегистрирован в Министерстве юстиции и имущественных отнош</w:t>
      </w:r>
      <w:r w:rsidRPr="007E4CAB">
        <w:rPr>
          <w:rFonts w:ascii="Times New Roman" w:hAnsi="Times New Roman" w:cs="Times New Roman"/>
          <w:sz w:val="26"/>
          <w:szCs w:val="26"/>
        </w:rPr>
        <w:t>ений Чувашской Республики 31 октября 2016 г., регистрационный № 3326) с изменен</w:t>
      </w:r>
      <w:r w:rsidRPr="007E4CAB">
        <w:rPr>
          <w:rFonts w:ascii="Times New Roman" w:hAnsi="Times New Roman" w:cs="Times New Roman"/>
          <w:sz w:val="26"/>
          <w:szCs w:val="26"/>
        </w:rPr>
        <w:t>и</w:t>
      </w:r>
      <w:r w:rsidRPr="007E4CAB">
        <w:rPr>
          <w:rFonts w:ascii="Times New Roman" w:hAnsi="Times New Roman" w:cs="Times New Roman"/>
          <w:sz w:val="26"/>
          <w:szCs w:val="26"/>
        </w:rPr>
        <w:t>ями, внесенными приказами Министерства труда и социальной защиты Чувашской Республики от 14 августа 2018 г. № 321 (зарегистрирован в Министерстве юстиции и имущественных отноше</w:t>
      </w:r>
      <w:r w:rsidRPr="007E4CAB">
        <w:rPr>
          <w:rFonts w:ascii="Times New Roman" w:hAnsi="Times New Roman" w:cs="Times New Roman"/>
          <w:sz w:val="26"/>
          <w:szCs w:val="26"/>
        </w:rPr>
        <w:t>ний Чувашской Республики 29 августа 2018 г., регистр</w:t>
      </w:r>
      <w:r w:rsidRPr="007E4CAB">
        <w:rPr>
          <w:rFonts w:ascii="Times New Roman" w:hAnsi="Times New Roman" w:cs="Times New Roman"/>
          <w:sz w:val="26"/>
          <w:szCs w:val="26"/>
        </w:rPr>
        <w:t>а</w:t>
      </w:r>
      <w:r w:rsidRPr="007E4CAB">
        <w:rPr>
          <w:rFonts w:ascii="Times New Roman" w:hAnsi="Times New Roman" w:cs="Times New Roman"/>
          <w:sz w:val="26"/>
          <w:szCs w:val="26"/>
        </w:rPr>
        <w:t>ционный № 4666), от 9 сентября 2020 г. № 390 (зарегистрирован в Государстве</w:t>
      </w:r>
      <w:r w:rsidRPr="007E4CAB">
        <w:rPr>
          <w:rFonts w:ascii="Times New Roman" w:hAnsi="Times New Roman" w:cs="Times New Roman"/>
          <w:sz w:val="26"/>
          <w:szCs w:val="26"/>
        </w:rPr>
        <w:t>н</w:t>
      </w:r>
      <w:r w:rsidRPr="007E4CAB">
        <w:rPr>
          <w:rFonts w:ascii="Times New Roman" w:hAnsi="Times New Roman" w:cs="Times New Roman"/>
          <w:sz w:val="26"/>
          <w:szCs w:val="26"/>
        </w:rPr>
        <w:t>ной службе Чувашской Республики по делам юстиции 14 сентября 2020 г., рег</w:t>
      </w:r>
      <w:r w:rsidRPr="007E4CAB">
        <w:rPr>
          <w:rFonts w:ascii="Times New Roman" w:hAnsi="Times New Roman" w:cs="Times New Roman"/>
          <w:sz w:val="26"/>
          <w:szCs w:val="26"/>
        </w:rPr>
        <w:t>и</w:t>
      </w:r>
      <w:r w:rsidRPr="007E4CAB">
        <w:rPr>
          <w:rFonts w:ascii="Times New Roman" w:hAnsi="Times New Roman" w:cs="Times New Roman"/>
          <w:sz w:val="26"/>
          <w:szCs w:val="26"/>
        </w:rPr>
        <w:t>страционный № 6264), от 12 декабря 2022 г. № 527 (зар</w:t>
      </w:r>
      <w:r w:rsidRPr="007E4CAB">
        <w:rPr>
          <w:rFonts w:ascii="Times New Roman" w:hAnsi="Times New Roman" w:cs="Times New Roman"/>
          <w:sz w:val="26"/>
          <w:szCs w:val="26"/>
        </w:rPr>
        <w:t>егистрирован в Госуда</w:t>
      </w:r>
      <w:r w:rsidRPr="007E4CAB">
        <w:rPr>
          <w:rFonts w:ascii="Times New Roman" w:hAnsi="Times New Roman" w:cs="Times New Roman"/>
          <w:sz w:val="26"/>
          <w:szCs w:val="26"/>
        </w:rPr>
        <w:t>р</w:t>
      </w:r>
      <w:r w:rsidRPr="007E4CAB">
        <w:rPr>
          <w:rFonts w:ascii="Times New Roman" w:hAnsi="Times New Roman" w:cs="Times New Roman"/>
          <w:sz w:val="26"/>
          <w:szCs w:val="26"/>
        </w:rPr>
        <w:t>ственной службе Чувашской Республики по делам юстиции 29 декабря 2022 г., р</w:t>
      </w:r>
      <w:r w:rsidRPr="007E4CAB">
        <w:rPr>
          <w:rFonts w:ascii="Times New Roman" w:hAnsi="Times New Roman" w:cs="Times New Roman"/>
          <w:sz w:val="26"/>
          <w:szCs w:val="26"/>
        </w:rPr>
        <w:t>е</w:t>
      </w:r>
      <w:r w:rsidRPr="007E4CAB">
        <w:rPr>
          <w:rFonts w:ascii="Times New Roman" w:hAnsi="Times New Roman" w:cs="Times New Roman"/>
          <w:sz w:val="26"/>
          <w:szCs w:val="26"/>
        </w:rPr>
        <w:t>гистрационный № 8288), от 11 января 2023 г. № 4 (зарегистрирован в Госуда</w:t>
      </w:r>
      <w:r w:rsidRPr="007E4CAB">
        <w:rPr>
          <w:rFonts w:ascii="Times New Roman" w:hAnsi="Times New Roman" w:cs="Times New Roman"/>
          <w:sz w:val="26"/>
          <w:szCs w:val="26"/>
        </w:rPr>
        <w:t>р</w:t>
      </w:r>
      <w:r w:rsidRPr="007E4CAB">
        <w:rPr>
          <w:rFonts w:ascii="Times New Roman" w:hAnsi="Times New Roman" w:cs="Times New Roman"/>
          <w:sz w:val="26"/>
          <w:szCs w:val="26"/>
        </w:rPr>
        <w:t>ственной службе Чувашской Республики по делам юстиции 26 января 2023 г., р</w:t>
      </w:r>
      <w:r w:rsidRPr="007E4CAB">
        <w:rPr>
          <w:rFonts w:ascii="Times New Roman" w:hAnsi="Times New Roman" w:cs="Times New Roman"/>
          <w:sz w:val="26"/>
          <w:szCs w:val="26"/>
        </w:rPr>
        <w:t>е</w:t>
      </w:r>
      <w:r w:rsidRPr="007E4CAB">
        <w:rPr>
          <w:rFonts w:ascii="Times New Roman" w:hAnsi="Times New Roman" w:cs="Times New Roman"/>
          <w:sz w:val="26"/>
          <w:szCs w:val="26"/>
        </w:rPr>
        <w:t>гистрацио</w:t>
      </w:r>
      <w:r w:rsidRPr="007E4CAB">
        <w:rPr>
          <w:rFonts w:ascii="Times New Roman" w:hAnsi="Times New Roman" w:cs="Times New Roman"/>
          <w:sz w:val="26"/>
          <w:szCs w:val="26"/>
        </w:rPr>
        <w:t>нный № 8351), следующие изменения:</w:t>
      </w:r>
    </w:p>
    <w:p w:rsidR="00C27D0C" w:rsidRPr="007E4CAB" w:rsidRDefault="007E4CAB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CAB">
        <w:rPr>
          <w:rFonts w:ascii="Times New Roman" w:hAnsi="Times New Roman" w:cs="Times New Roman"/>
          <w:sz w:val="26"/>
          <w:szCs w:val="26"/>
        </w:rPr>
        <w:t>в преамбуле слова «органах исполнительной власти» заменить словами «и</w:t>
      </w:r>
      <w:r w:rsidRPr="007E4CAB">
        <w:rPr>
          <w:rFonts w:ascii="Times New Roman" w:hAnsi="Times New Roman" w:cs="Times New Roman"/>
          <w:sz w:val="26"/>
          <w:szCs w:val="26"/>
        </w:rPr>
        <w:t>с</w:t>
      </w:r>
      <w:r w:rsidRPr="007E4CAB">
        <w:rPr>
          <w:rFonts w:ascii="Times New Roman" w:hAnsi="Times New Roman" w:cs="Times New Roman"/>
          <w:sz w:val="26"/>
          <w:szCs w:val="26"/>
        </w:rPr>
        <w:t>полнительных органах»;</w:t>
      </w:r>
    </w:p>
    <w:p w:rsidR="00C27D0C" w:rsidRPr="007E4CAB" w:rsidRDefault="007E4CAB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CAB">
        <w:rPr>
          <w:rFonts w:ascii="Times New Roman" w:hAnsi="Times New Roman" w:cs="Times New Roman"/>
          <w:sz w:val="26"/>
          <w:szCs w:val="26"/>
        </w:rPr>
        <w:t xml:space="preserve">в </w:t>
      </w:r>
      <w:r w:rsidRPr="007E4CAB">
        <w:rPr>
          <w:rFonts w:ascii="Times New Roman" w:hAnsi="Times New Roman" w:cs="Times New Roman"/>
          <w:sz w:val="26"/>
          <w:szCs w:val="26"/>
        </w:rPr>
        <w:t>Положении об Общественном совете при Министерстве труда и социал</w:t>
      </w:r>
      <w:r w:rsidRPr="007E4CAB">
        <w:rPr>
          <w:rFonts w:ascii="Times New Roman" w:hAnsi="Times New Roman" w:cs="Times New Roman"/>
          <w:sz w:val="26"/>
          <w:szCs w:val="26"/>
        </w:rPr>
        <w:t>ь</w:t>
      </w:r>
      <w:r w:rsidRPr="007E4CAB">
        <w:rPr>
          <w:rFonts w:ascii="Times New Roman" w:hAnsi="Times New Roman" w:cs="Times New Roman"/>
          <w:sz w:val="26"/>
          <w:szCs w:val="26"/>
        </w:rPr>
        <w:t>ной защиты Чувашской Республики, утвержденном указанным прика</w:t>
      </w:r>
      <w:r w:rsidRPr="007E4CAB">
        <w:rPr>
          <w:rFonts w:ascii="Times New Roman" w:hAnsi="Times New Roman" w:cs="Times New Roman"/>
          <w:sz w:val="26"/>
          <w:szCs w:val="26"/>
        </w:rPr>
        <w:t>зом:</w:t>
      </w:r>
    </w:p>
    <w:p w:rsidR="00C27D0C" w:rsidRPr="007E4CAB" w:rsidRDefault="007E4CAB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CAB">
        <w:rPr>
          <w:rFonts w:ascii="Times New Roman" w:hAnsi="Times New Roman" w:cs="Times New Roman"/>
          <w:sz w:val="26"/>
          <w:szCs w:val="26"/>
        </w:rPr>
        <w:t>в разделе II:</w:t>
      </w:r>
    </w:p>
    <w:p w:rsidR="00C27D0C" w:rsidRPr="007E4CAB" w:rsidRDefault="007E4CAB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CAB">
        <w:rPr>
          <w:rFonts w:ascii="Times New Roman" w:hAnsi="Times New Roman" w:cs="Times New Roman"/>
          <w:sz w:val="26"/>
          <w:szCs w:val="26"/>
        </w:rPr>
        <w:t>в пункте 2.4 слова «11 человек» заменить словами «не менее 7 человек»;</w:t>
      </w:r>
    </w:p>
    <w:p w:rsidR="00C27D0C" w:rsidRPr="007E4CAB" w:rsidRDefault="007E4CAB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CAB">
        <w:rPr>
          <w:rFonts w:ascii="Times New Roman" w:hAnsi="Times New Roman" w:cs="Times New Roman"/>
          <w:sz w:val="26"/>
          <w:szCs w:val="26"/>
        </w:rPr>
        <w:t>в пункте 2.7.1 слова «менее 11 человек» заменить словами «менее 7 чел</w:t>
      </w:r>
      <w:r w:rsidRPr="007E4CAB">
        <w:rPr>
          <w:rFonts w:ascii="Times New Roman" w:hAnsi="Times New Roman" w:cs="Times New Roman"/>
          <w:sz w:val="26"/>
          <w:szCs w:val="26"/>
        </w:rPr>
        <w:t>о</w:t>
      </w:r>
      <w:r w:rsidRPr="007E4CAB">
        <w:rPr>
          <w:rFonts w:ascii="Times New Roman" w:hAnsi="Times New Roman" w:cs="Times New Roman"/>
          <w:sz w:val="26"/>
          <w:szCs w:val="26"/>
        </w:rPr>
        <w:t>век»;</w:t>
      </w:r>
    </w:p>
    <w:p w:rsidR="00C27D0C" w:rsidRPr="007E4CAB" w:rsidRDefault="007E4CAB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CAB">
        <w:rPr>
          <w:rFonts w:ascii="Times New Roman" w:hAnsi="Times New Roman" w:cs="Times New Roman"/>
          <w:sz w:val="26"/>
          <w:szCs w:val="26"/>
        </w:rPr>
        <w:t xml:space="preserve">в </w:t>
      </w:r>
      <w:bookmarkStart w:id="0" w:name="_GoBack"/>
      <w:bookmarkEnd w:id="0"/>
      <w:r w:rsidRPr="007E4CAB">
        <w:rPr>
          <w:rFonts w:ascii="Times New Roman" w:hAnsi="Times New Roman" w:cs="Times New Roman"/>
          <w:sz w:val="26"/>
          <w:szCs w:val="26"/>
        </w:rPr>
        <w:t>абзаце первом пункта 2.8 слова «органа исполнительной власти» заменить словами «Министер</w:t>
      </w:r>
      <w:r w:rsidRPr="007E4CAB">
        <w:rPr>
          <w:rFonts w:ascii="Times New Roman" w:hAnsi="Times New Roman" w:cs="Times New Roman"/>
          <w:sz w:val="26"/>
          <w:szCs w:val="26"/>
        </w:rPr>
        <w:t>ства»;</w:t>
      </w:r>
    </w:p>
    <w:p w:rsidR="00C27D0C" w:rsidRPr="007E4CAB" w:rsidRDefault="007E4CAB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CAB">
        <w:rPr>
          <w:rFonts w:ascii="Times New Roman" w:hAnsi="Times New Roman" w:cs="Times New Roman"/>
          <w:sz w:val="26"/>
          <w:szCs w:val="26"/>
        </w:rPr>
        <w:t>пункт 4.1 раздела IV дополнить подпунктом «ж.1» следующего содержания:</w:t>
      </w:r>
    </w:p>
    <w:p w:rsidR="00C27D0C" w:rsidRPr="007E4CAB" w:rsidRDefault="007E4CAB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CAB">
        <w:rPr>
          <w:rFonts w:ascii="Times New Roman" w:hAnsi="Times New Roman" w:cs="Times New Roman"/>
          <w:sz w:val="26"/>
          <w:szCs w:val="26"/>
        </w:rPr>
        <w:t>«ж.1) рассмотрение вопросов защиты традиционных российских духовно-нравственных ценностей, культуры и исторической памяти в установленной сфере деятельности Министерства;».</w:t>
      </w:r>
    </w:p>
    <w:p w:rsidR="00C27D0C" w:rsidRPr="007E4CAB" w:rsidRDefault="007E4CAB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CAB">
        <w:rPr>
          <w:rFonts w:ascii="Times New Roman" w:hAnsi="Times New Roman" w:cs="Times New Roman"/>
          <w:sz w:val="26"/>
          <w:szCs w:val="26"/>
        </w:rPr>
        <w:lastRenderedPageBreak/>
        <w:t>2. Настоящий приказ вступает в силу через десять дней после дня его офиц</w:t>
      </w:r>
      <w:r w:rsidRPr="007E4CAB">
        <w:rPr>
          <w:rFonts w:ascii="Times New Roman" w:hAnsi="Times New Roman" w:cs="Times New Roman"/>
          <w:sz w:val="26"/>
          <w:szCs w:val="26"/>
        </w:rPr>
        <w:t>и</w:t>
      </w:r>
      <w:r w:rsidRPr="007E4CAB">
        <w:rPr>
          <w:rFonts w:ascii="Times New Roman" w:hAnsi="Times New Roman" w:cs="Times New Roman"/>
          <w:sz w:val="26"/>
          <w:szCs w:val="26"/>
        </w:rPr>
        <w:t>ального опубликования.</w:t>
      </w:r>
    </w:p>
    <w:p w:rsidR="00C27D0C" w:rsidRPr="007E4CAB" w:rsidRDefault="00C27D0C">
      <w:pPr>
        <w:pStyle w:val="ConsPlusNormal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7D0C" w:rsidRPr="007E4CAB" w:rsidRDefault="00C27D0C">
      <w:pPr>
        <w:pStyle w:val="ConsPlusNormal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7D0C" w:rsidRPr="007E4CAB" w:rsidRDefault="00C27D0C">
      <w:pPr>
        <w:pStyle w:val="ConsPlusNormal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5"/>
      </w:tblGrid>
      <w:tr w:rsidR="00C27D0C" w:rsidRPr="007E4CAB">
        <w:tc>
          <w:tcPr>
            <w:tcW w:w="2500" w:type="pct"/>
            <w:shd w:val="clear" w:color="auto" w:fill="auto"/>
          </w:tcPr>
          <w:p w:rsidR="00C27D0C" w:rsidRPr="007E4CAB" w:rsidRDefault="007E4CAB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4CAB">
              <w:rPr>
                <w:rFonts w:ascii="Times New Roman" w:hAnsi="Times New Roman" w:cs="Times New Roman"/>
                <w:sz w:val="26"/>
                <w:szCs w:val="26"/>
              </w:rPr>
              <w:t>Министр</w:t>
            </w:r>
          </w:p>
        </w:tc>
        <w:tc>
          <w:tcPr>
            <w:tcW w:w="2500" w:type="pct"/>
            <w:shd w:val="clear" w:color="auto" w:fill="auto"/>
          </w:tcPr>
          <w:p w:rsidR="00C27D0C" w:rsidRPr="007E4CAB" w:rsidRDefault="007E4CAB">
            <w:pPr>
              <w:pStyle w:val="ConsPlusNormal"/>
              <w:spacing w:line="264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E4CAB">
              <w:rPr>
                <w:rFonts w:ascii="Times New Roman" w:hAnsi="Times New Roman" w:cs="Times New Roman"/>
                <w:sz w:val="26"/>
                <w:szCs w:val="26"/>
              </w:rPr>
              <w:t>А.Г. Елизарова</w:t>
            </w:r>
          </w:p>
        </w:tc>
      </w:tr>
    </w:tbl>
    <w:p w:rsidR="00C27D0C" w:rsidRPr="007E4CAB" w:rsidRDefault="00C27D0C">
      <w:pPr>
        <w:pStyle w:val="ConsPlusNormal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27D0C" w:rsidRPr="007E4CAB" w:rsidSect="007E4CAB">
      <w:headerReference w:type="default" r:id="rId8"/>
      <w:pgSz w:w="11906" w:h="16838"/>
      <w:pgMar w:top="113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D0C" w:rsidRDefault="007E4CAB">
      <w:pPr>
        <w:spacing w:after="0" w:line="240" w:lineRule="auto"/>
      </w:pPr>
      <w:r>
        <w:separator/>
      </w:r>
    </w:p>
  </w:endnote>
  <w:endnote w:type="continuationSeparator" w:id="0">
    <w:p w:rsidR="00C27D0C" w:rsidRDefault="007E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D0C" w:rsidRDefault="007E4CAB">
      <w:pPr>
        <w:spacing w:after="0" w:line="240" w:lineRule="auto"/>
      </w:pPr>
      <w:r>
        <w:separator/>
      </w:r>
    </w:p>
  </w:footnote>
  <w:footnote w:type="continuationSeparator" w:id="0">
    <w:p w:rsidR="00C27D0C" w:rsidRDefault="007E4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0C" w:rsidRDefault="007E4CAB">
    <w:pPr>
      <w:pStyle w:val="af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C27D0C" w:rsidRDefault="00C27D0C">
    <w:pPr>
      <w:pStyle w:val="af6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0C"/>
    <w:rsid w:val="007E4CAB"/>
    <w:rsid w:val="00C2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#440">
      <v:stroke color="#44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uiPriority w:val="99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pPr>
      <w:widowControl w:val="0"/>
    </w:pPr>
    <w:rPr>
      <w:rFonts w:ascii="Tahoma" w:eastAsia="Times New Roman" w:hAnsi="Tahoma" w:cs="Tahoma"/>
    </w:rPr>
  </w:style>
  <w:style w:type="paragraph" w:styleId="af4">
    <w:name w:val="Balloon Text"/>
    <w:basedOn w:val="a"/>
    <w:link w:val="af5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table" w:styleId="afa">
    <w:name w:val="Table Grid"/>
    <w:basedOn w:val="a1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uiPriority w:val="99"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7060E-E880-477A-B13C-0D8B16E7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312</Words>
  <Characters>1779</Characters>
  <Application>Microsoft Office Word</Application>
  <DocSecurity>0</DocSecurity>
  <Lines>14</Lines>
  <Paragraphs>4</Paragraphs>
  <ScaleCrop>false</ScaleCrop>
  <Company>**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 П. Рычагова</dc:creator>
  <cp:lastModifiedBy>Нелли Ивановна Никифорова</cp:lastModifiedBy>
  <cp:revision>20</cp:revision>
  <dcterms:created xsi:type="dcterms:W3CDTF">2021-11-30T07:55:00Z</dcterms:created>
  <dcterms:modified xsi:type="dcterms:W3CDTF">2024-12-24T04:35:00Z</dcterms:modified>
</cp:coreProperties>
</file>