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Cs w:val="24"/>
          <w:lang w:eastAsia="ru-RU"/>
        </w:rPr>
      </w:pPr>
      <w:r w:rsidRPr="00A702C6">
        <w:rPr>
          <w:rFonts w:ascii="Times New Roman" w:eastAsia="Times New Roman" w:hAnsi="Times New Roman" w:cs="Times New Roman"/>
          <w:b/>
          <w:sz w:val="24"/>
          <w:szCs w:val="24"/>
          <w:lang w:eastAsia="ru-RU"/>
        </w:rPr>
        <w:t>Сводный отчет</w:t>
      </w:r>
      <w:r w:rsidRPr="00A702C6">
        <w:rPr>
          <w:rFonts w:ascii="Times New Roman" w:eastAsia="Times New Roman" w:hAnsi="Times New Roman" w:cs="Times New Roman"/>
          <w:b/>
          <w:sz w:val="24"/>
          <w:szCs w:val="24"/>
          <w:lang w:eastAsia="ru-RU"/>
        </w:rPr>
        <w:br/>
        <w:t>о результатах проведения оценки регулирующего воздействия</w:t>
      </w:r>
      <w:r w:rsidRPr="00A702C6">
        <w:rPr>
          <w:rFonts w:ascii="Times New Roman" w:eastAsia="Times New Roman" w:hAnsi="Times New Roman" w:cs="Times New Roman"/>
          <w:b/>
          <w:sz w:val="24"/>
          <w:szCs w:val="24"/>
          <w:lang w:eastAsia="ru-RU"/>
        </w:rPr>
        <w:br/>
      </w:r>
      <w:r w:rsidRPr="00A702C6">
        <w:rPr>
          <w:rFonts w:ascii="Times New Roman" w:eastAsia="Times New Roman" w:hAnsi="Times New Roman" w:cs="Times New Roman"/>
          <w:sz w:val="24"/>
          <w:szCs w:val="24"/>
          <w:u w:val="single"/>
          <w:lang w:eastAsia="ru-RU"/>
        </w:rPr>
        <w:t>проекта Указа Главы Чувашской Республики «Об установлении на 2025 год запрета на привлечение хозяйствующими субъектами, осуществляющими деятельность на территории Чувашской Республики, иностранных граждан, осуществляющих трудовую деятельность на основании патентов, по отдельным видам экономической деятельности»</w:t>
      </w:r>
      <w:r w:rsidRPr="00A702C6">
        <w:rPr>
          <w:rFonts w:ascii="Times New Roman" w:eastAsia="Times New Roman" w:hAnsi="Times New Roman" w:cs="Times New Roman"/>
          <w:sz w:val="24"/>
          <w:szCs w:val="24"/>
          <w:lang w:eastAsia="ru-RU"/>
        </w:rPr>
        <w:br/>
      </w:r>
      <w:r w:rsidRPr="00A702C6">
        <w:rPr>
          <w:rFonts w:ascii="Times New Roman" w:eastAsia="Times New Roman" w:hAnsi="Times New Roman" w:cs="Times New Roman"/>
          <w:szCs w:val="24"/>
          <w:lang w:eastAsia="ru-RU"/>
        </w:rPr>
        <w:t>(наименование проекта нормативного правового акта Чувашской Республики,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w:t>
      </w:r>
    </w:p>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 Общая информация</w:t>
      </w:r>
    </w:p>
    <w:tbl>
      <w:tblPr>
        <w:tblW w:w="9654" w:type="dxa"/>
        <w:tblCellMar>
          <w:top w:w="15" w:type="dxa"/>
          <w:left w:w="15" w:type="dxa"/>
          <w:bottom w:w="15" w:type="dxa"/>
          <w:right w:w="15" w:type="dxa"/>
        </w:tblCellMar>
        <w:tblLook w:val="04A0" w:firstRow="1" w:lastRow="0" w:firstColumn="1" w:lastColumn="0" w:noHBand="0" w:noVBand="1"/>
      </w:tblPr>
      <w:tblGrid>
        <w:gridCol w:w="724"/>
        <w:gridCol w:w="8930"/>
      </w:tblGrid>
      <w:tr w:rsidR="00202693" w:rsidRPr="00A702C6" w:rsidTr="00202693">
        <w:tc>
          <w:tcPr>
            <w:tcW w:w="72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1.1.</w:t>
            </w:r>
          </w:p>
        </w:tc>
        <w:tc>
          <w:tcPr>
            <w:tcW w:w="8930" w:type="dxa"/>
            <w:tcBorders>
              <w:top w:val="single" w:sz="6" w:space="0" w:color="000000"/>
              <w:left w:val="single" w:sz="6" w:space="0" w:color="000000"/>
              <w:bottom w:val="single" w:sz="6" w:space="0" w:color="000000"/>
            </w:tcBorders>
            <w:hideMark/>
          </w:tcPr>
          <w:p w:rsidR="00202693" w:rsidRPr="00A702C6" w:rsidRDefault="00202693" w:rsidP="00A467D6">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lang w:eastAsia="ru-RU"/>
              </w:rPr>
              <w:t xml:space="preserve">Исполнительный орган Чувашской Республики, осуществляющий подготовку проекта нормативного правового акта Чувашской Республики, оценка регулирующего воздействия которого проводится в соответствии с законодательством Российской Федерации и законодательством Чувашской Республики (далее - проект акта) </w:t>
            </w:r>
            <w:r w:rsidRPr="00A702C6">
              <w:rPr>
                <w:rFonts w:ascii="Times New Roman" w:eastAsia="Times New Roman" w:hAnsi="Times New Roman" w:cs="Times New Roman"/>
                <w:sz w:val="24"/>
                <w:szCs w:val="24"/>
                <w:u w:val="single"/>
                <w:lang w:eastAsia="ru-RU"/>
              </w:rPr>
              <w:t>Министерство труда и социальной защиты Чувашской Республики (далее – Минтруд Чувашии)</w:t>
            </w:r>
          </w:p>
          <w:p w:rsidR="00202693" w:rsidRPr="00A702C6" w:rsidRDefault="00202693" w:rsidP="00A467D6">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(указывается полное или краткое наименование разработчика)</w:t>
            </w:r>
          </w:p>
        </w:tc>
      </w:tr>
      <w:tr w:rsidR="00202693" w:rsidRPr="00A702C6" w:rsidTr="00202693">
        <w:tc>
          <w:tcPr>
            <w:tcW w:w="72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1.2.</w:t>
            </w:r>
          </w:p>
        </w:tc>
        <w:tc>
          <w:tcPr>
            <w:tcW w:w="8930" w:type="dxa"/>
            <w:tcBorders>
              <w:top w:val="single" w:sz="6" w:space="0" w:color="000000"/>
              <w:left w:val="single" w:sz="6" w:space="0" w:color="000000"/>
              <w:bottom w:val="single" w:sz="6" w:space="0" w:color="000000"/>
            </w:tcBorders>
            <w:hideMark/>
          </w:tcPr>
          <w:p w:rsidR="00202693" w:rsidRPr="00A702C6" w:rsidRDefault="00202693" w:rsidP="00A467D6">
            <w:pPr>
              <w:spacing w:after="0" w:line="240" w:lineRule="auto"/>
              <w:jc w:val="both"/>
              <w:rPr>
                <w:rFonts w:ascii="Times New Roman" w:eastAsia="Times New Roman" w:hAnsi="Times New Roman" w:cs="Times New Roman"/>
                <w:szCs w:val="24"/>
                <w:lang w:eastAsia="ru-RU"/>
              </w:rPr>
            </w:pPr>
            <w:r w:rsidRPr="00A702C6">
              <w:rPr>
                <w:rFonts w:ascii="Times New Roman" w:eastAsia="Times New Roman" w:hAnsi="Times New Roman" w:cs="Times New Roman"/>
                <w:szCs w:val="24"/>
                <w:lang w:eastAsia="ru-RU"/>
              </w:rPr>
              <w:t xml:space="preserve">Наименование проекта акта </w:t>
            </w:r>
          </w:p>
          <w:p w:rsidR="00202693" w:rsidRPr="00A702C6" w:rsidRDefault="00202693" w:rsidP="00A467D6">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проект Указа Главы Чувашской Республики «Об установлении на 2025 год запрета на привлечение хозяйствующими субъектами, осуществляющими деятельность на территории Чувашской Республики, иностранных граждан, осуществляющих трудовую деятельность на основании патентов, по отдельным видам экономической деятельности» (далее – проект Указа)</w:t>
            </w:r>
          </w:p>
        </w:tc>
      </w:tr>
      <w:tr w:rsidR="00202693" w:rsidRPr="00A702C6" w:rsidTr="00202693">
        <w:tc>
          <w:tcPr>
            <w:tcW w:w="72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1.3.</w:t>
            </w:r>
          </w:p>
        </w:tc>
        <w:tc>
          <w:tcPr>
            <w:tcW w:w="8930" w:type="dxa"/>
            <w:tcBorders>
              <w:top w:val="single" w:sz="6" w:space="0" w:color="000000"/>
              <w:left w:val="single" w:sz="6" w:space="0" w:color="000000"/>
              <w:bottom w:val="single" w:sz="6" w:space="0" w:color="000000"/>
            </w:tcBorders>
            <w:hideMark/>
          </w:tcPr>
          <w:p w:rsidR="00202693" w:rsidRPr="00A702C6" w:rsidRDefault="00202693" w:rsidP="00A467D6">
            <w:pPr>
              <w:spacing w:after="0" w:line="240" w:lineRule="auto"/>
              <w:jc w:val="both"/>
              <w:rPr>
                <w:rFonts w:ascii="Times New Roman" w:eastAsia="Times New Roman" w:hAnsi="Times New Roman" w:cs="Times New Roman"/>
                <w:szCs w:val="24"/>
                <w:lang w:eastAsia="ru-RU"/>
              </w:rPr>
            </w:pPr>
            <w:r w:rsidRPr="00A702C6">
              <w:rPr>
                <w:rFonts w:ascii="Times New Roman" w:eastAsia="Times New Roman" w:hAnsi="Times New Roman" w:cs="Times New Roman"/>
                <w:szCs w:val="24"/>
                <w:lang w:eastAsia="ru-RU"/>
              </w:rPr>
              <w:t xml:space="preserve">Основание для разработки проекта акта </w:t>
            </w:r>
          </w:p>
          <w:p w:rsidR="00202693" w:rsidRPr="00A702C6" w:rsidRDefault="00202693" w:rsidP="00A467D6">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проект Указа разр</w:t>
            </w:r>
            <w:r w:rsidR="005A3BB3" w:rsidRPr="00A702C6">
              <w:rPr>
                <w:rFonts w:ascii="Times New Roman" w:eastAsia="Times New Roman" w:hAnsi="Times New Roman" w:cs="Times New Roman"/>
                <w:sz w:val="24"/>
                <w:szCs w:val="24"/>
                <w:u w:val="single"/>
                <w:lang w:eastAsia="ru-RU"/>
              </w:rPr>
              <w:t xml:space="preserve">аботан Минтрудом Чувашии </w:t>
            </w:r>
            <w:r w:rsidR="006B43EB" w:rsidRPr="00A702C6">
              <w:rPr>
                <w:rFonts w:ascii="Times New Roman" w:eastAsia="Times New Roman" w:hAnsi="Times New Roman" w:cs="Times New Roman"/>
                <w:sz w:val="24"/>
                <w:szCs w:val="24"/>
                <w:u w:val="single"/>
                <w:lang w:eastAsia="ru-RU"/>
              </w:rPr>
              <w:t xml:space="preserve">во исполнение пункта 6 статьи 18.1 Федерального закона «О правовом положении иностранных граждан в Российской Федерации», постановления Правительства Российской Федерации от 7 декабря 2015 г.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на </w:t>
            </w:r>
            <w:r w:rsidR="005A3BB3" w:rsidRPr="00A702C6">
              <w:rPr>
                <w:rFonts w:ascii="Times New Roman" w:eastAsia="Times New Roman" w:hAnsi="Times New Roman" w:cs="Times New Roman"/>
                <w:sz w:val="24"/>
                <w:szCs w:val="24"/>
                <w:u w:val="single"/>
                <w:lang w:eastAsia="ru-RU"/>
              </w:rPr>
              <w:t xml:space="preserve">основании предложения СУ СК России по Чувашской Республике. </w:t>
            </w:r>
            <w:r w:rsidRPr="00A702C6">
              <w:rPr>
                <w:rFonts w:ascii="Times New Roman" w:eastAsia="Times New Roman" w:hAnsi="Times New Roman" w:cs="Times New Roman"/>
                <w:sz w:val="24"/>
                <w:szCs w:val="24"/>
                <w:u w:val="single"/>
                <w:lang w:eastAsia="ru-RU"/>
              </w:rPr>
              <w:t>По сведениям СУ СК России по Чувашской Республике, оперативная обстановка в республике, связанная с пребыванием иностранных граждан и лиц без гражданства, характеризуется в текущем году увеличением в 3,7 раза числа совершенных иностранными гражданами преступлений, подавляющую часть из которых составляют преступления в сфере незаконного оборота наркотиков и хищения.</w:t>
            </w:r>
            <w:r w:rsidR="006B43EB" w:rsidRPr="00A702C6">
              <w:rPr>
                <w:rFonts w:ascii="Times New Roman" w:eastAsia="Times New Roman" w:hAnsi="Times New Roman" w:cs="Times New Roman"/>
                <w:sz w:val="24"/>
                <w:szCs w:val="24"/>
                <w:u w:val="single"/>
                <w:lang w:eastAsia="ru-RU"/>
              </w:rPr>
              <w:t xml:space="preserve"> </w:t>
            </w:r>
          </w:p>
          <w:p w:rsidR="00202693" w:rsidRPr="00A702C6" w:rsidRDefault="00202693" w:rsidP="00A467D6">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В связи с этим, СУ СК России по Чувашской Республике предложено установить на 2025 год на территории Чувашской Республики запрет на привлечение работодателями иностранных граждан, осуществляющих трудовую деятельность на основании патентов, по от</w:t>
            </w:r>
            <w:r w:rsidR="00A467D6" w:rsidRPr="00A702C6">
              <w:rPr>
                <w:rFonts w:ascii="Times New Roman" w:eastAsia="Times New Roman" w:hAnsi="Times New Roman" w:cs="Times New Roman"/>
                <w:sz w:val="24"/>
                <w:szCs w:val="24"/>
                <w:u w:val="single"/>
                <w:lang w:eastAsia="ru-RU"/>
              </w:rPr>
              <w:t>дельным видам экономической дея</w:t>
            </w:r>
            <w:r w:rsidRPr="00A702C6">
              <w:rPr>
                <w:rFonts w:ascii="Times New Roman" w:eastAsia="Times New Roman" w:hAnsi="Times New Roman" w:cs="Times New Roman"/>
                <w:sz w:val="24"/>
                <w:szCs w:val="24"/>
                <w:u w:val="single"/>
                <w:lang w:eastAsia="ru-RU"/>
              </w:rPr>
              <w:t xml:space="preserve">тельности. </w:t>
            </w:r>
          </w:p>
        </w:tc>
      </w:tr>
      <w:tr w:rsidR="00202693" w:rsidRPr="00A702C6" w:rsidTr="00202693">
        <w:tc>
          <w:tcPr>
            <w:tcW w:w="72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1.4.</w:t>
            </w:r>
          </w:p>
        </w:tc>
        <w:tc>
          <w:tcPr>
            <w:tcW w:w="8930" w:type="dxa"/>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Cs w:val="24"/>
                <w:lang w:eastAsia="ru-RU"/>
              </w:rPr>
            </w:pPr>
            <w:r w:rsidRPr="00A702C6">
              <w:rPr>
                <w:rFonts w:ascii="Times New Roman" w:eastAsia="Times New Roman" w:hAnsi="Times New Roman" w:cs="Times New Roman"/>
                <w:szCs w:val="24"/>
                <w:lang w:eastAsia="ru-RU"/>
              </w:rPr>
              <w:t xml:space="preserve">Основные цели правового регулирования </w:t>
            </w:r>
          </w:p>
          <w:p w:rsidR="00202693" w:rsidRPr="00A702C6" w:rsidRDefault="00A467D6" w:rsidP="005A3BB3">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Основной целью правового регулирования является реализация права российских граждан на трудоустройство в приоритетном порядке, сокращение нарушений миграционного законодательства Российской Федерации</w:t>
            </w:r>
            <w:r w:rsidR="005A3BB3" w:rsidRPr="00A702C6">
              <w:rPr>
                <w:rFonts w:ascii="Times New Roman" w:eastAsia="Times New Roman" w:hAnsi="Times New Roman" w:cs="Times New Roman"/>
                <w:sz w:val="24"/>
                <w:szCs w:val="24"/>
                <w:u w:val="single"/>
                <w:lang w:eastAsia="ru-RU"/>
              </w:rPr>
              <w:t>.</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2. Степень регулирующего воздействия проекта акта</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724"/>
        <w:gridCol w:w="3686"/>
        <w:gridCol w:w="5244"/>
      </w:tblGrid>
      <w:tr w:rsidR="00202693" w:rsidRPr="00A702C6" w:rsidTr="005A3BB3">
        <w:tc>
          <w:tcPr>
            <w:tcW w:w="72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2.1.</w:t>
            </w:r>
          </w:p>
        </w:tc>
        <w:tc>
          <w:tcPr>
            <w:tcW w:w="3686"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Степень регулирующего воздействия проекта акта</w:t>
            </w:r>
          </w:p>
        </w:tc>
        <w:tc>
          <w:tcPr>
            <w:tcW w:w="5244" w:type="dxa"/>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______________________</w:t>
            </w:r>
            <w:r w:rsidR="005A3BB3" w:rsidRPr="00A702C6">
              <w:rPr>
                <w:rFonts w:ascii="Times New Roman" w:hAnsi="Times New Roman"/>
                <w:sz w:val="24"/>
                <w:szCs w:val="24"/>
                <w:u w:val="single"/>
              </w:rPr>
              <w:t>высокая</w:t>
            </w:r>
            <w:r w:rsidRPr="00A702C6">
              <w:rPr>
                <w:rFonts w:ascii="Times New Roman" w:eastAsia="Times New Roman" w:hAnsi="Times New Roman" w:cs="Times New Roman"/>
                <w:sz w:val="24"/>
                <w:szCs w:val="24"/>
                <w:lang w:eastAsia="ru-RU"/>
              </w:rPr>
              <w:t>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(высокая/ средняя/ низкая)</w:t>
            </w:r>
          </w:p>
        </w:tc>
      </w:tr>
      <w:tr w:rsidR="00202693" w:rsidRPr="00A702C6" w:rsidTr="005A3BB3">
        <w:tc>
          <w:tcPr>
            <w:tcW w:w="72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2.2.</w:t>
            </w:r>
          </w:p>
        </w:tc>
        <w:tc>
          <w:tcPr>
            <w:tcW w:w="8930" w:type="dxa"/>
            <w:gridSpan w:val="2"/>
            <w:tcBorders>
              <w:top w:val="single" w:sz="6" w:space="0" w:color="000000"/>
              <w:left w:val="single" w:sz="6" w:space="0" w:color="000000"/>
              <w:bottom w:val="single" w:sz="6" w:space="0" w:color="000000"/>
            </w:tcBorders>
            <w:hideMark/>
          </w:tcPr>
          <w:p w:rsidR="005A3BB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Обоснование отнесения проекта акта к определенной степени регулирующего воздействия </w:t>
            </w:r>
          </w:p>
          <w:p w:rsidR="00202693" w:rsidRPr="00A702C6" w:rsidRDefault="005A3BB3" w:rsidP="00CF5614">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Проект Указа содержит положения, устанавливающие на 2025 год новые, ранее не предусмотренные нормативными правовыми актами Чувашской Республики обязанности, запреты и ограничения для </w:t>
            </w:r>
            <w:r w:rsidR="00765E9B" w:rsidRPr="00A702C6">
              <w:rPr>
                <w:rFonts w:ascii="Times New Roman" w:eastAsia="Times New Roman" w:hAnsi="Times New Roman" w:cs="Times New Roman"/>
                <w:sz w:val="24"/>
                <w:szCs w:val="24"/>
                <w:lang w:eastAsia="ru-RU"/>
              </w:rPr>
              <w:t>хозяйствующих субъектов, осуществляющих деятельность на территории Чувашс</w:t>
            </w:r>
            <w:r w:rsidR="00CF5614" w:rsidRPr="00A702C6">
              <w:rPr>
                <w:rFonts w:ascii="Times New Roman" w:eastAsia="Times New Roman" w:hAnsi="Times New Roman" w:cs="Times New Roman"/>
                <w:sz w:val="24"/>
                <w:szCs w:val="24"/>
                <w:lang w:eastAsia="ru-RU"/>
              </w:rPr>
              <w:t>кой Республики.</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2.3. Анализ регулируемых проектом акта отношений, обусловливающих необходимость проведения оценки регулирующего воздействия проекта акта</w:t>
      </w:r>
    </w:p>
    <w:tbl>
      <w:tblPr>
        <w:tblW w:w="9654" w:type="dxa"/>
        <w:tblCellMar>
          <w:top w:w="15" w:type="dxa"/>
          <w:left w:w="15" w:type="dxa"/>
          <w:bottom w:w="15" w:type="dxa"/>
          <w:right w:w="15" w:type="dxa"/>
        </w:tblCellMar>
        <w:tblLook w:val="04A0" w:firstRow="1" w:lastRow="0" w:firstColumn="1" w:lastColumn="0" w:noHBand="0" w:noVBand="1"/>
      </w:tblPr>
      <w:tblGrid>
        <w:gridCol w:w="4769"/>
        <w:gridCol w:w="4885"/>
      </w:tblGrid>
      <w:tr w:rsidR="00202693" w:rsidRPr="00A702C6" w:rsidTr="005A3BB3">
        <w:tc>
          <w:tcPr>
            <w:tcW w:w="4769"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Содержание проекта акта</w:t>
            </w:r>
          </w:p>
        </w:tc>
        <w:tc>
          <w:tcPr>
            <w:tcW w:w="4885" w:type="dxa"/>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Оценка наличия в проекте акта</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положений, регулирующих отношения в указанной области (сфере)</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(указать да/нет, если да описать)</w:t>
            </w:r>
          </w:p>
        </w:tc>
      </w:tr>
      <w:tr w:rsidR="00202693" w:rsidRPr="00A702C6" w:rsidTr="005A3BB3">
        <w:tc>
          <w:tcPr>
            <w:tcW w:w="4769"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Проект акта в сфере предпринимательской и иной экономической деятельности содержит обязательные требования</w:t>
            </w:r>
          </w:p>
        </w:tc>
        <w:tc>
          <w:tcPr>
            <w:tcW w:w="4885" w:type="dxa"/>
            <w:tcBorders>
              <w:top w:val="single" w:sz="6" w:space="0" w:color="000000"/>
              <w:left w:val="single" w:sz="6" w:space="0" w:color="000000"/>
              <w:bottom w:val="single" w:sz="6" w:space="0" w:color="000000"/>
            </w:tcBorders>
            <w:hideMark/>
          </w:tcPr>
          <w:p w:rsidR="00202693" w:rsidRPr="00A702C6" w:rsidRDefault="002E100E"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Нет</w:t>
            </w:r>
          </w:p>
        </w:tc>
      </w:tr>
      <w:tr w:rsidR="00202693" w:rsidRPr="00A702C6" w:rsidTr="005A3BB3">
        <w:tc>
          <w:tcPr>
            <w:tcW w:w="4769"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Проект акта, регулирующий отношения в области организации и осуществления государственного контроля (надзора)</w:t>
            </w:r>
          </w:p>
        </w:tc>
        <w:tc>
          <w:tcPr>
            <w:tcW w:w="4885" w:type="dxa"/>
            <w:tcBorders>
              <w:top w:val="single" w:sz="6" w:space="0" w:color="000000"/>
              <w:left w:val="single" w:sz="6" w:space="0" w:color="000000"/>
              <w:bottom w:val="single" w:sz="6" w:space="0" w:color="000000"/>
            </w:tcBorders>
            <w:hideMark/>
          </w:tcPr>
          <w:p w:rsidR="00202693" w:rsidRPr="00A702C6" w:rsidRDefault="00CF5614" w:rsidP="00202693">
            <w:pPr>
              <w:spacing w:after="0" w:line="240" w:lineRule="auto"/>
              <w:rPr>
                <w:rFonts w:ascii="Times New Roman" w:eastAsia="Times New Roman" w:hAnsi="Times New Roman" w:cs="Times New Roman"/>
                <w:sz w:val="24"/>
                <w:szCs w:val="24"/>
                <w:lang w:eastAsia="ru-RU"/>
              </w:rPr>
            </w:pPr>
            <w:r w:rsidRPr="00A702C6">
              <w:rPr>
                <w:rFonts w:ascii="Times New Roman" w:hAnsi="Times New Roman"/>
                <w:sz w:val="24"/>
                <w:szCs w:val="26"/>
              </w:rPr>
              <w:t>Нет</w:t>
            </w:r>
          </w:p>
        </w:tc>
      </w:tr>
      <w:tr w:rsidR="00CF5614" w:rsidRPr="00A702C6" w:rsidTr="002E7E8C">
        <w:tc>
          <w:tcPr>
            <w:tcW w:w="4769" w:type="dxa"/>
            <w:tcBorders>
              <w:top w:val="single" w:sz="6" w:space="0" w:color="000000"/>
              <w:bottom w:val="single" w:sz="6" w:space="0" w:color="000000"/>
              <w:right w:val="single" w:sz="6" w:space="0" w:color="000000"/>
            </w:tcBorders>
            <w:hideMark/>
          </w:tcPr>
          <w:p w:rsidR="00CF5614" w:rsidRPr="00A702C6" w:rsidRDefault="00CF5614"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w:t>
            </w:r>
          </w:p>
        </w:tc>
        <w:tc>
          <w:tcPr>
            <w:tcW w:w="4885" w:type="dxa"/>
            <w:tcBorders>
              <w:top w:val="single" w:sz="6" w:space="0" w:color="000000"/>
              <w:left w:val="single" w:sz="6" w:space="0" w:color="000000"/>
              <w:bottom w:val="single" w:sz="6" w:space="0" w:color="000000"/>
            </w:tcBorders>
            <w:vAlign w:val="center"/>
            <w:hideMark/>
          </w:tcPr>
          <w:p w:rsidR="00CF5614" w:rsidRPr="00A702C6" w:rsidRDefault="00CF5614" w:rsidP="002E100E">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hint="eastAsia"/>
                <w:sz w:val="24"/>
                <w:szCs w:val="24"/>
                <w:lang w:eastAsia="ru-RU"/>
              </w:rPr>
              <w:t>Да</w:t>
            </w:r>
            <w:r w:rsidRPr="00A702C6">
              <w:rPr>
                <w:rFonts w:ascii="Times New Roman" w:eastAsia="Times New Roman" w:hAnsi="Times New Roman" w:cs="Times New Roman"/>
                <w:sz w:val="24"/>
                <w:szCs w:val="24"/>
                <w:lang w:eastAsia="ru-RU"/>
              </w:rPr>
              <w:t xml:space="preserve">. Проект Указа предусматривает </w:t>
            </w:r>
            <w:r w:rsidR="002E100E" w:rsidRPr="00A702C6">
              <w:rPr>
                <w:rFonts w:ascii="Times New Roman" w:eastAsia="Times New Roman" w:hAnsi="Times New Roman" w:cs="Times New Roman"/>
                <w:sz w:val="24"/>
                <w:szCs w:val="24"/>
                <w:lang w:eastAsia="ru-RU"/>
              </w:rPr>
              <w:t xml:space="preserve">обязанности для </w:t>
            </w:r>
            <w:r w:rsidRPr="00A702C6">
              <w:rPr>
                <w:rFonts w:ascii="Times New Roman" w:eastAsia="Times New Roman" w:hAnsi="Times New Roman" w:cs="Times New Roman" w:hint="eastAsia"/>
                <w:sz w:val="24"/>
                <w:szCs w:val="24"/>
                <w:lang w:eastAsia="ru-RU"/>
              </w:rPr>
              <w:t>хозяйствующи</w:t>
            </w:r>
            <w:r w:rsidR="002E100E" w:rsidRPr="00A702C6">
              <w:rPr>
                <w:rFonts w:ascii="Times New Roman" w:eastAsia="Times New Roman" w:hAnsi="Times New Roman" w:cs="Times New Roman"/>
                <w:sz w:val="24"/>
                <w:szCs w:val="24"/>
                <w:lang w:eastAsia="ru-RU"/>
              </w:rPr>
              <w:t>х</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субъект</w:t>
            </w:r>
            <w:r w:rsidR="002E100E" w:rsidRPr="00A702C6">
              <w:rPr>
                <w:rFonts w:ascii="Times New Roman" w:eastAsia="Times New Roman" w:hAnsi="Times New Roman" w:cs="Times New Roman"/>
                <w:sz w:val="24"/>
                <w:szCs w:val="24"/>
                <w:lang w:eastAsia="ru-RU"/>
              </w:rPr>
              <w:t>ов</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осуществляющи</w:t>
            </w:r>
            <w:r w:rsidR="002E100E" w:rsidRPr="00A702C6">
              <w:rPr>
                <w:rFonts w:ascii="Times New Roman" w:eastAsia="Times New Roman" w:hAnsi="Times New Roman" w:cs="Times New Roman"/>
                <w:sz w:val="24"/>
                <w:szCs w:val="24"/>
                <w:lang w:eastAsia="ru-RU"/>
              </w:rPr>
              <w:t>х</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деятельность</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на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территории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Чувашской</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Республики</w:t>
            </w:r>
            <w:r w:rsidRPr="00A702C6">
              <w:rPr>
                <w:rFonts w:ascii="Times New Roman" w:eastAsia="Times New Roman" w:hAnsi="Times New Roman" w:cs="Times New Roman"/>
                <w:sz w:val="24"/>
                <w:szCs w:val="24"/>
                <w:lang w:eastAsia="ru-RU"/>
              </w:rPr>
              <w:t xml:space="preserve">, </w:t>
            </w:r>
            <w:r w:rsidR="002E100E" w:rsidRPr="00A702C6">
              <w:rPr>
                <w:rFonts w:ascii="Times New Roman" w:eastAsia="Times New Roman" w:hAnsi="Times New Roman" w:cs="Times New Roman"/>
                <w:sz w:val="24"/>
                <w:szCs w:val="24"/>
                <w:lang w:eastAsia="ru-RU"/>
              </w:rPr>
              <w:t xml:space="preserve">привлекающих </w:t>
            </w:r>
            <w:r w:rsidRPr="00A702C6">
              <w:rPr>
                <w:rFonts w:ascii="Times New Roman" w:eastAsia="Times New Roman" w:hAnsi="Times New Roman" w:cs="Times New Roman" w:hint="eastAsia"/>
                <w:sz w:val="24"/>
                <w:szCs w:val="24"/>
                <w:lang w:eastAsia="ru-RU"/>
              </w:rPr>
              <w:t>иностранных</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граждан</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осуществляющих</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трудовую</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деятельность</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на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основании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патентов</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по</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отдельным</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видам</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экономической</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деятельности</w:t>
            </w:r>
          </w:p>
        </w:tc>
      </w:tr>
      <w:tr w:rsidR="00CF5614" w:rsidRPr="00A702C6" w:rsidTr="005A3BB3">
        <w:tc>
          <w:tcPr>
            <w:tcW w:w="4769" w:type="dxa"/>
            <w:tcBorders>
              <w:top w:val="single" w:sz="6" w:space="0" w:color="000000"/>
              <w:bottom w:val="single" w:sz="6" w:space="0" w:color="000000"/>
              <w:right w:val="single" w:sz="6" w:space="0" w:color="000000"/>
            </w:tcBorders>
            <w:hideMark/>
          </w:tcPr>
          <w:p w:rsidR="00CF5614" w:rsidRPr="00A702C6" w:rsidRDefault="00CF5614"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Проект акта,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w:t>
            </w:r>
          </w:p>
        </w:tc>
        <w:tc>
          <w:tcPr>
            <w:tcW w:w="4885" w:type="dxa"/>
            <w:tcBorders>
              <w:top w:val="single" w:sz="6" w:space="0" w:color="000000"/>
              <w:left w:val="single" w:sz="6" w:space="0" w:color="000000"/>
              <w:bottom w:val="single" w:sz="6" w:space="0" w:color="000000"/>
            </w:tcBorders>
            <w:hideMark/>
          </w:tcPr>
          <w:p w:rsidR="00CF5614" w:rsidRPr="00A702C6" w:rsidRDefault="00CF5614" w:rsidP="00CF5614">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hint="eastAsia"/>
                <w:sz w:val="24"/>
                <w:szCs w:val="24"/>
                <w:lang w:eastAsia="ru-RU"/>
              </w:rPr>
              <w:t>Да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Проект</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Указа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предусматривает</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установление</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на</w:t>
            </w:r>
            <w:r w:rsidRPr="00A702C6">
              <w:rPr>
                <w:rFonts w:ascii="Times New Roman" w:eastAsia="Times New Roman" w:hAnsi="Times New Roman" w:cs="Times New Roman"/>
                <w:sz w:val="24"/>
                <w:szCs w:val="24"/>
                <w:lang w:eastAsia="ru-RU"/>
              </w:rPr>
              <w:t xml:space="preserve"> 2025 </w:t>
            </w:r>
            <w:r w:rsidRPr="00A702C6">
              <w:rPr>
                <w:rFonts w:ascii="Times New Roman" w:eastAsia="Times New Roman" w:hAnsi="Times New Roman" w:cs="Times New Roman" w:hint="eastAsia"/>
                <w:sz w:val="24"/>
                <w:szCs w:val="24"/>
                <w:lang w:eastAsia="ru-RU"/>
              </w:rPr>
              <w:t>год</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запрета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на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привлечение</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хозяйствующими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субъектами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осуществляющими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деятельность</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на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территории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Чувашской</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Республики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иностранных</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граждан</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осуществляющих</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трудовую</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деятельность</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на</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основании</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патентов</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по</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отдельным</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видам</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экономической</w:t>
            </w:r>
            <w:r w:rsidRPr="00A702C6">
              <w:rPr>
                <w:rFonts w:ascii="Times New Roman" w:eastAsia="Times New Roman" w:hAnsi="Times New Roman" w:cs="Times New Roman"/>
                <w:sz w:val="24"/>
                <w:szCs w:val="24"/>
                <w:lang w:eastAsia="ru-RU"/>
              </w:rPr>
              <w:t xml:space="preserve"> </w:t>
            </w:r>
            <w:r w:rsidRPr="00A702C6">
              <w:rPr>
                <w:rFonts w:ascii="Times New Roman" w:eastAsia="Times New Roman" w:hAnsi="Times New Roman" w:cs="Times New Roman" w:hint="eastAsia"/>
                <w:sz w:val="24"/>
                <w:szCs w:val="24"/>
                <w:lang w:eastAsia="ru-RU"/>
              </w:rPr>
              <w:t>деятельности</w:t>
            </w:r>
          </w:p>
        </w:tc>
      </w:tr>
      <w:tr w:rsidR="00CF5614" w:rsidRPr="00A702C6" w:rsidTr="005A3BB3">
        <w:tc>
          <w:tcPr>
            <w:tcW w:w="4769" w:type="dxa"/>
            <w:tcBorders>
              <w:top w:val="single" w:sz="6" w:space="0" w:color="000000"/>
              <w:bottom w:val="single" w:sz="6" w:space="0" w:color="000000"/>
              <w:right w:val="single" w:sz="6" w:space="0" w:color="000000"/>
            </w:tcBorders>
            <w:hideMark/>
          </w:tcPr>
          <w:p w:rsidR="00CF5614" w:rsidRPr="00A702C6" w:rsidRDefault="00CF5614"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Проект акта, регулирующий отношения в области установления или изменения ответственности за нарушение нормативных правовых актов Чувашской Республики, затрагивающих вопросы осуществления предпринимательской и иной экономической деятельности</w:t>
            </w:r>
          </w:p>
        </w:tc>
        <w:tc>
          <w:tcPr>
            <w:tcW w:w="4885" w:type="dxa"/>
            <w:tcBorders>
              <w:top w:val="single" w:sz="6" w:space="0" w:color="000000"/>
              <w:left w:val="single" w:sz="6" w:space="0" w:color="000000"/>
              <w:bottom w:val="single" w:sz="6" w:space="0" w:color="000000"/>
            </w:tcBorders>
            <w:hideMark/>
          </w:tcPr>
          <w:p w:rsidR="00CF5614" w:rsidRPr="00A702C6" w:rsidRDefault="00CF5614" w:rsidP="00202693">
            <w:pPr>
              <w:spacing w:after="0" w:line="240" w:lineRule="auto"/>
              <w:rPr>
                <w:rFonts w:ascii="Times New Roman" w:eastAsia="Times New Roman" w:hAnsi="Times New Roman" w:cs="Times New Roman"/>
                <w:sz w:val="24"/>
                <w:szCs w:val="24"/>
                <w:lang w:eastAsia="ru-RU"/>
              </w:rPr>
            </w:pPr>
            <w:r w:rsidRPr="00A702C6">
              <w:rPr>
                <w:rFonts w:ascii="Times New Roman" w:hAnsi="Times New Roman"/>
                <w:sz w:val="24"/>
                <w:szCs w:val="26"/>
              </w:rPr>
              <w:t>Нет</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3. Описание проблемы, на решение которой направлен предлагаемый способ регулирования</w:t>
      </w:r>
    </w:p>
    <w:tbl>
      <w:tblPr>
        <w:tblW w:w="9654" w:type="dxa"/>
        <w:tblCellMar>
          <w:top w:w="15" w:type="dxa"/>
          <w:left w:w="15" w:type="dxa"/>
          <w:bottom w:w="15" w:type="dxa"/>
          <w:right w:w="15" w:type="dxa"/>
        </w:tblCellMar>
        <w:tblLook w:val="04A0" w:firstRow="1" w:lastRow="0" w:firstColumn="1" w:lastColumn="0" w:noHBand="0" w:noVBand="1"/>
      </w:tblPr>
      <w:tblGrid>
        <w:gridCol w:w="814"/>
        <w:gridCol w:w="8840"/>
      </w:tblGrid>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3.1.</w:t>
            </w:r>
          </w:p>
        </w:tc>
        <w:tc>
          <w:tcPr>
            <w:tcW w:w="8840" w:type="dxa"/>
            <w:tcBorders>
              <w:top w:val="single" w:sz="6" w:space="0" w:color="000000"/>
              <w:left w:val="single" w:sz="6" w:space="0" w:color="000000"/>
              <w:bottom w:val="single" w:sz="6" w:space="0" w:color="000000"/>
            </w:tcBorders>
            <w:hideMark/>
          </w:tcPr>
          <w:p w:rsidR="00A028AD" w:rsidRPr="00A702C6" w:rsidRDefault="00202693" w:rsidP="00A028AD">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Описание проблемы, на решение которой направлен предлагаемый способ регулирования </w:t>
            </w:r>
          </w:p>
          <w:p w:rsidR="00202693" w:rsidRPr="00A702C6" w:rsidRDefault="00A028AD" w:rsidP="00A028AD">
            <w:pPr>
              <w:spacing w:after="0" w:line="240" w:lineRule="auto"/>
              <w:rPr>
                <w:rFonts w:ascii="Times New Roman" w:eastAsia="Times New Roman" w:hAnsi="Times New Roman" w:cs="Times New Roman"/>
                <w:sz w:val="24"/>
                <w:szCs w:val="24"/>
                <w:lang w:eastAsia="ru-RU"/>
              </w:rPr>
            </w:pPr>
            <w:r w:rsidRPr="00A702C6">
              <w:rPr>
                <w:rFonts w:ascii="Times New Roman" w:hAnsi="Times New Roman"/>
                <w:color w:val="000000"/>
                <w:sz w:val="24"/>
                <w:szCs w:val="26"/>
                <w:u w:val="single"/>
              </w:rPr>
              <w:t>приток иностранных трудовых мигрантов</w:t>
            </w:r>
          </w:p>
        </w:tc>
      </w:tr>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3.2.</w:t>
            </w:r>
          </w:p>
        </w:tc>
        <w:tc>
          <w:tcPr>
            <w:tcW w:w="8840" w:type="dxa"/>
            <w:tcBorders>
              <w:top w:val="single" w:sz="6" w:space="0" w:color="000000"/>
              <w:left w:val="single" w:sz="6" w:space="0" w:color="000000"/>
              <w:bottom w:val="single" w:sz="6" w:space="0" w:color="000000"/>
            </w:tcBorders>
            <w:hideMark/>
          </w:tcPr>
          <w:p w:rsidR="00A028AD" w:rsidRPr="00A702C6" w:rsidRDefault="00202693" w:rsidP="00A028AD">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Негативные эффекты, возникающие в связи с наличием проблемы </w:t>
            </w:r>
          </w:p>
          <w:p w:rsidR="00202693" w:rsidRPr="00A702C6" w:rsidRDefault="00A028AD" w:rsidP="00A028AD">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hint="eastAsia"/>
                <w:sz w:val="24"/>
                <w:szCs w:val="24"/>
                <w:u w:val="single"/>
                <w:lang w:eastAsia="ru-RU"/>
              </w:rPr>
              <w:t>повышение</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уровня</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правонарушений</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и</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нарушений</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миграционного</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законодательства</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Российской</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Федерации</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предпосылки</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для</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межнациональной</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напряженности</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межэтнических</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и</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межконфессиональных</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конфликтов</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радикализации</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населения</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несоблюдение</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прав</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российских</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граждан</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на</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трудоустройство</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в</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приоритетном</w:t>
            </w:r>
            <w:r w:rsidRPr="00A702C6">
              <w:rPr>
                <w:rFonts w:ascii="Times New Roman" w:eastAsia="Times New Roman" w:hAnsi="Times New Roman" w:cs="Times New Roman"/>
                <w:sz w:val="24"/>
                <w:szCs w:val="24"/>
                <w:u w:val="single"/>
                <w:lang w:eastAsia="ru-RU"/>
              </w:rPr>
              <w:t xml:space="preserve"> </w:t>
            </w:r>
            <w:r w:rsidRPr="00A702C6">
              <w:rPr>
                <w:rFonts w:ascii="Times New Roman" w:eastAsia="Times New Roman" w:hAnsi="Times New Roman" w:cs="Times New Roman" w:hint="eastAsia"/>
                <w:sz w:val="24"/>
                <w:szCs w:val="24"/>
                <w:u w:val="single"/>
                <w:lang w:eastAsia="ru-RU"/>
              </w:rPr>
              <w:t>порядке</w:t>
            </w:r>
          </w:p>
        </w:tc>
      </w:tr>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3.3.</w:t>
            </w:r>
          </w:p>
        </w:tc>
        <w:tc>
          <w:tcPr>
            <w:tcW w:w="8840" w:type="dxa"/>
            <w:tcBorders>
              <w:top w:val="single" w:sz="6" w:space="0" w:color="000000"/>
              <w:left w:val="single" w:sz="6" w:space="0" w:color="000000"/>
              <w:bottom w:val="single" w:sz="6" w:space="0" w:color="000000"/>
            </w:tcBorders>
            <w:hideMark/>
          </w:tcPr>
          <w:p w:rsidR="00202693" w:rsidRPr="00A702C6" w:rsidRDefault="00202693" w:rsidP="00A028AD">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Риски и предполагаемые последствия, связанные с сохранением текущего положения </w:t>
            </w:r>
            <w:r w:rsidR="00A028AD" w:rsidRPr="00A702C6">
              <w:rPr>
                <w:rFonts w:ascii="Times New Roman" w:eastAsia="Times New Roman" w:hAnsi="Times New Roman" w:cs="Times New Roman" w:hint="eastAsia"/>
                <w:sz w:val="24"/>
                <w:szCs w:val="24"/>
                <w:u w:val="single"/>
                <w:lang w:eastAsia="ru-RU"/>
              </w:rPr>
              <w:t>повышение</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уровня</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правонарушений</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и</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нарушений</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миграционного</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законодательства</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Российской</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Федерации</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предпосылки</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для</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межнациональной</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напряженности</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межэтнических</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и</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межконфессиональных</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конфликтов</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радикализации</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населения</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несоблюдение</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прав</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российских</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граждан</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на</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трудоустройство</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в</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приоритетном</w:t>
            </w:r>
            <w:r w:rsidR="00A028AD" w:rsidRPr="00A702C6">
              <w:rPr>
                <w:rFonts w:ascii="Times New Roman" w:eastAsia="Times New Roman" w:hAnsi="Times New Roman" w:cs="Times New Roman"/>
                <w:sz w:val="24"/>
                <w:szCs w:val="24"/>
                <w:u w:val="single"/>
                <w:lang w:eastAsia="ru-RU"/>
              </w:rPr>
              <w:t xml:space="preserve"> </w:t>
            </w:r>
            <w:r w:rsidR="00A028AD" w:rsidRPr="00A702C6">
              <w:rPr>
                <w:rFonts w:ascii="Times New Roman" w:eastAsia="Times New Roman" w:hAnsi="Times New Roman" w:cs="Times New Roman" w:hint="eastAsia"/>
                <w:sz w:val="24"/>
                <w:szCs w:val="24"/>
                <w:u w:val="single"/>
                <w:lang w:eastAsia="ru-RU"/>
              </w:rPr>
              <w:t>порядке</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4. Анализ опыта регионов по решению существующей проблемы</w:t>
      </w:r>
    </w:p>
    <w:tbl>
      <w:tblPr>
        <w:tblW w:w="9654" w:type="dxa"/>
        <w:tblCellMar>
          <w:top w:w="15" w:type="dxa"/>
          <w:left w:w="15" w:type="dxa"/>
          <w:bottom w:w="15" w:type="dxa"/>
          <w:right w:w="15" w:type="dxa"/>
        </w:tblCellMar>
        <w:tblLook w:val="04A0" w:firstRow="1" w:lastRow="0" w:firstColumn="1" w:lastColumn="0" w:noHBand="0" w:noVBand="1"/>
      </w:tblPr>
      <w:tblGrid>
        <w:gridCol w:w="814"/>
        <w:gridCol w:w="8840"/>
      </w:tblGrid>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4.1.</w:t>
            </w:r>
          </w:p>
        </w:tc>
        <w:tc>
          <w:tcPr>
            <w:tcW w:w="8840" w:type="dxa"/>
            <w:tcBorders>
              <w:top w:val="single" w:sz="6" w:space="0" w:color="000000"/>
              <w:left w:val="single" w:sz="6" w:space="0" w:color="000000"/>
              <w:bottom w:val="single" w:sz="6" w:space="0" w:color="000000"/>
            </w:tcBorders>
            <w:hideMark/>
          </w:tcPr>
          <w:p w:rsidR="00A028AD"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Описание опыта </w:t>
            </w:r>
          </w:p>
          <w:p w:rsidR="00202693" w:rsidRPr="00A702C6" w:rsidRDefault="00A028AD" w:rsidP="002E100E">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В 41 субъекте Российской Федерации на 2024 год установлены запреты на привлечение хозяйствующими субъектами, осуществляющими деятельность на территории субъектов Российской Федерации, иностранных граждан, осуществляющих трудовую деятельность на основании патентов, по отдельным видам экономической деятельности, в том числе в 6 регионах Приволжского федерального округа: Республика Марий Эл (Указ Главы Республики Марий Эл от 4 декабря 2023 г. № 247), Пермский край (Указ Губернатора Пермского края от 15 января 2024 г. № 2, Указ Губернатора Пермского края от 3 июля 2024 г. № 52), Нижегородская (Указ Губернатора Нижегородской области от 20 марта 2024 г. №</w:t>
            </w:r>
            <w:r w:rsidR="002E100E" w:rsidRPr="00A702C6">
              <w:rPr>
                <w:rFonts w:ascii="Times New Roman" w:eastAsia="Times New Roman" w:hAnsi="Times New Roman" w:cs="Times New Roman"/>
                <w:sz w:val="24"/>
                <w:szCs w:val="24"/>
                <w:u w:val="single"/>
                <w:lang w:eastAsia="ru-RU"/>
              </w:rPr>
              <w:t> </w:t>
            </w:r>
            <w:r w:rsidRPr="00A702C6">
              <w:rPr>
                <w:rFonts w:ascii="Times New Roman" w:eastAsia="Times New Roman" w:hAnsi="Times New Roman" w:cs="Times New Roman"/>
                <w:sz w:val="24"/>
                <w:szCs w:val="24"/>
                <w:u w:val="single"/>
                <w:lang w:eastAsia="ru-RU"/>
              </w:rPr>
              <w:t xml:space="preserve">35), Оренбургская (Указ Губернатора Оренбургской области от 18 апреля 2024 г. </w:t>
            </w:r>
            <w:r w:rsidRPr="00A702C6">
              <w:rPr>
                <w:rFonts w:ascii="Times New Roman" w:eastAsia="Times New Roman" w:hAnsi="Times New Roman" w:cs="Times New Roman"/>
                <w:sz w:val="24"/>
                <w:szCs w:val="24"/>
                <w:u w:val="single"/>
                <w:lang w:eastAsia="ru-RU"/>
              </w:rPr>
              <w:br/>
              <w:t>№ 124-ук), Самарская (</w:t>
            </w:r>
            <w:r w:rsidR="002E100E" w:rsidRPr="00A702C6">
              <w:rPr>
                <w:rFonts w:ascii="Times New Roman" w:eastAsia="Times New Roman" w:hAnsi="Times New Roman" w:cs="Times New Roman"/>
                <w:sz w:val="24"/>
                <w:szCs w:val="24"/>
                <w:u w:val="single"/>
                <w:lang w:eastAsia="ru-RU"/>
              </w:rPr>
              <w:t>п</w:t>
            </w:r>
            <w:r w:rsidRPr="00A702C6">
              <w:rPr>
                <w:rFonts w:ascii="Times New Roman" w:eastAsia="Times New Roman" w:hAnsi="Times New Roman" w:cs="Times New Roman"/>
                <w:sz w:val="24"/>
                <w:szCs w:val="24"/>
                <w:u w:val="single"/>
                <w:lang w:eastAsia="ru-RU"/>
              </w:rPr>
              <w:t xml:space="preserve">остановление Губернатора Самарской области от 13 февраля 2024 г. № 47, </w:t>
            </w:r>
            <w:r w:rsidR="002E100E" w:rsidRPr="00A702C6">
              <w:rPr>
                <w:rFonts w:ascii="Times New Roman" w:eastAsia="Times New Roman" w:hAnsi="Times New Roman" w:cs="Times New Roman"/>
                <w:sz w:val="24"/>
                <w:szCs w:val="24"/>
                <w:u w:val="single"/>
                <w:lang w:eastAsia="ru-RU"/>
              </w:rPr>
              <w:t>п</w:t>
            </w:r>
            <w:r w:rsidRPr="00A702C6">
              <w:rPr>
                <w:rFonts w:ascii="Times New Roman" w:eastAsia="Times New Roman" w:hAnsi="Times New Roman" w:cs="Times New Roman"/>
                <w:sz w:val="24"/>
                <w:szCs w:val="24"/>
                <w:u w:val="single"/>
                <w:lang w:eastAsia="ru-RU"/>
              </w:rPr>
              <w:t>остановление Губернатора Самарской области от 24 июля 2024 г. №</w:t>
            </w:r>
            <w:r w:rsidR="002E100E" w:rsidRPr="00A702C6">
              <w:rPr>
                <w:rFonts w:ascii="Times New Roman" w:eastAsia="Times New Roman" w:hAnsi="Times New Roman" w:cs="Times New Roman"/>
                <w:sz w:val="24"/>
                <w:szCs w:val="24"/>
                <w:u w:val="single"/>
                <w:lang w:eastAsia="ru-RU"/>
              </w:rPr>
              <w:t> </w:t>
            </w:r>
            <w:r w:rsidRPr="00A702C6">
              <w:rPr>
                <w:rFonts w:ascii="Times New Roman" w:eastAsia="Times New Roman" w:hAnsi="Times New Roman" w:cs="Times New Roman"/>
                <w:sz w:val="24"/>
                <w:szCs w:val="24"/>
                <w:u w:val="single"/>
                <w:lang w:eastAsia="ru-RU"/>
              </w:rPr>
              <w:t xml:space="preserve"> 287, </w:t>
            </w:r>
            <w:r w:rsidR="002E100E" w:rsidRPr="00A702C6">
              <w:rPr>
                <w:rFonts w:ascii="Times New Roman" w:eastAsia="Times New Roman" w:hAnsi="Times New Roman" w:cs="Times New Roman"/>
                <w:sz w:val="24"/>
                <w:szCs w:val="24"/>
                <w:u w:val="single"/>
                <w:lang w:eastAsia="ru-RU"/>
              </w:rPr>
              <w:t>п</w:t>
            </w:r>
            <w:r w:rsidRPr="00A702C6">
              <w:rPr>
                <w:rFonts w:ascii="Times New Roman" w:eastAsia="Times New Roman" w:hAnsi="Times New Roman" w:cs="Times New Roman"/>
                <w:sz w:val="24"/>
                <w:szCs w:val="24"/>
                <w:u w:val="single"/>
                <w:lang w:eastAsia="ru-RU"/>
              </w:rPr>
              <w:t>остановление Губернатора Самарской области от 21 августа 2024 г. № 322), Саратовская (</w:t>
            </w:r>
            <w:r w:rsidR="002E100E" w:rsidRPr="00A702C6">
              <w:rPr>
                <w:rFonts w:ascii="Times New Roman" w:eastAsia="Times New Roman" w:hAnsi="Times New Roman" w:cs="Times New Roman"/>
                <w:sz w:val="24"/>
                <w:szCs w:val="24"/>
                <w:u w:val="single"/>
                <w:lang w:eastAsia="ru-RU"/>
              </w:rPr>
              <w:t>п</w:t>
            </w:r>
            <w:r w:rsidRPr="00A702C6">
              <w:rPr>
                <w:rFonts w:ascii="Times New Roman" w:eastAsia="Times New Roman" w:hAnsi="Times New Roman" w:cs="Times New Roman"/>
                <w:sz w:val="24"/>
                <w:szCs w:val="24"/>
                <w:u w:val="single"/>
                <w:lang w:eastAsia="ru-RU"/>
              </w:rPr>
              <w:t>остановление Губернатора Саратовской области от 27 апреля 2024 г. № 99) области.</w:t>
            </w:r>
          </w:p>
        </w:tc>
      </w:tr>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4.2.</w:t>
            </w:r>
          </w:p>
        </w:tc>
        <w:tc>
          <w:tcPr>
            <w:tcW w:w="8840" w:type="dxa"/>
            <w:tcBorders>
              <w:top w:val="single" w:sz="6" w:space="0" w:color="000000"/>
              <w:left w:val="single" w:sz="6" w:space="0" w:color="000000"/>
              <w:bottom w:val="single" w:sz="6" w:space="0" w:color="000000"/>
            </w:tcBorders>
            <w:hideMark/>
          </w:tcPr>
          <w:p w:rsidR="00A028AD" w:rsidRPr="00A702C6" w:rsidRDefault="00202693" w:rsidP="00A028AD">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Источник информации </w:t>
            </w:r>
          </w:p>
          <w:p w:rsidR="00202693" w:rsidRPr="00A702C6" w:rsidRDefault="00A028AD" w:rsidP="00A028AD">
            <w:pPr>
              <w:spacing w:after="0" w:line="240" w:lineRule="auto"/>
              <w:rPr>
                <w:rFonts w:ascii="Times New Roman" w:eastAsia="Times New Roman" w:hAnsi="Times New Roman" w:cs="Times New Roman"/>
                <w:sz w:val="24"/>
                <w:szCs w:val="24"/>
                <w:u w:val="single"/>
                <w:lang w:eastAsia="ru-RU"/>
              </w:rPr>
            </w:pPr>
            <w:r w:rsidRPr="00A702C6">
              <w:rPr>
                <w:rFonts w:ascii="Times New Roman" w:hAnsi="Times New Roman"/>
                <w:color w:val="000000"/>
                <w:sz w:val="24"/>
                <w:szCs w:val="26"/>
                <w:u w:val="single"/>
              </w:rPr>
              <w:t>https://internet.garant.ru</w:t>
            </w:r>
          </w:p>
        </w:tc>
      </w:tr>
    </w:tbl>
    <w:p w:rsidR="00202693" w:rsidRPr="00A702C6" w:rsidRDefault="00202693" w:rsidP="00A02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5. Возможные варианты решения проблемы</w:t>
      </w:r>
    </w:p>
    <w:tbl>
      <w:tblPr>
        <w:tblW w:w="9654" w:type="dxa"/>
        <w:tblCellMar>
          <w:top w:w="15" w:type="dxa"/>
          <w:left w:w="15" w:type="dxa"/>
          <w:bottom w:w="15" w:type="dxa"/>
          <w:right w:w="15" w:type="dxa"/>
        </w:tblCellMar>
        <w:tblLook w:val="04A0" w:firstRow="1" w:lastRow="0" w:firstColumn="1" w:lastColumn="0" w:noHBand="0" w:noVBand="1"/>
      </w:tblPr>
      <w:tblGrid>
        <w:gridCol w:w="814"/>
        <w:gridCol w:w="8840"/>
      </w:tblGrid>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5.1.</w:t>
            </w:r>
          </w:p>
        </w:tc>
        <w:tc>
          <w:tcPr>
            <w:tcW w:w="8840" w:type="dxa"/>
            <w:tcBorders>
              <w:top w:val="single" w:sz="6" w:space="0" w:color="000000"/>
              <w:left w:val="single" w:sz="6" w:space="0" w:color="000000"/>
              <w:bottom w:val="single" w:sz="6" w:space="0" w:color="000000"/>
            </w:tcBorders>
            <w:hideMark/>
          </w:tcPr>
          <w:p w:rsidR="00A028AD" w:rsidRPr="00A702C6" w:rsidRDefault="00202693" w:rsidP="00A028AD">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Невмешательство</w:t>
            </w:r>
          </w:p>
          <w:p w:rsidR="00202693" w:rsidRPr="00A702C6" w:rsidRDefault="00A028AD" w:rsidP="002E100E">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 xml:space="preserve">данный вариант не предполагает принятие проекта </w:t>
            </w:r>
            <w:r w:rsidR="002E100E" w:rsidRPr="00A702C6">
              <w:rPr>
                <w:rFonts w:ascii="Times New Roman" w:eastAsia="Times New Roman" w:hAnsi="Times New Roman" w:cs="Times New Roman"/>
                <w:sz w:val="24"/>
                <w:szCs w:val="24"/>
                <w:u w:val="single"/>
                <w:lang w:eastAsia="ru-RU"/>
              </w:rPr>
              <w:t>Указа</w:t>
            </w:r>
            <w:r w:rsidRPr="00A702C6">
              <w:rPr>
                <w:rFonts w:ascii="Times New Roman" w:eastAsia="Times New Roman" w:hAnsi="Times New Roman" w:cs="Times New Roman"/>
                <w:sz w:val="24"/>
                <w:szCs w:val="24"/>
                <w:u w:val="single"/>
                <w:lang w:eastAsia="ru-RU"/>
              </w:rPr>
              <w:t xml:space="preserve"> (вариант 1)</w:t>
            </w:r>
          </w:p>
        </w:tc>
      </w:tr>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5.2.</w:t>
            </w:r>
          </w:p>
        </w:tc>
        <w:tc>
          <w:tcPr>
            <w:tcW w:w="8840" w:type="dxa"/>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Совершенствование применения существующего регулирования </w:t>
            </w:r>
          </w:p>
          <w:p w:rsidR="00202693" w:rsidRPr="00A702C6" w:rsidRDefault="002E100E" w:rsidP="00A028AD">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не рассматривается</w:t>
            </w:r>
          </w:p>
        </w:tc>
      </w:tr>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5.3.</w:t>
            </w:r>
          </w:p>
        </w:tc>
        <w:tc>
          <w:tcPr>
            <w:tcW w:w="8840" w:type="dxa"/>
            <w:tcBorders>
              <w:top w:val="single" w:sz="6" w:space="0" w:color="000000"/>
              <w:left w:val="single" w:sz="6" w:space="0" w:color="000000"/>
              <w:bottom w:val="single" w:sz="6" w:space="0" w:color="000000"/>
            </w:tcBorders>
            <w:hideMark/>
          </w:tcPr>
          <w:p w:rsidR="00A028AD" w:rsidRPr="00A702C6" w:rsidRDefault="00202693" w:rsidP="00A028AD">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Прямое государственное регулирование (форма) </w:t>
            </w:r>
          </w:p>
          <w:p w:rsidR="00202693" w:rsidRPr="00A702C6" w:rsidRDefault="002E100E" w:rsidP="002E100E">
            <w:pPr>
              <w:spacing w:after="0" w:line="240" w:lineRule="auto"/>
              <w:jc w:val="both"/>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принятие проекта Указа в целях реализации права российских граждан на трудоустройство в приоритетном порядке, сокращения нарушений миграционного законодательства Российской Федерации (вариант 2)</w:t>
            </w:r>
          </w:p>
        </w:tc>
      </w:tr>
      <w:tr w:rsidR="00202693" w:rsidRPr="00A702C6" w:rsidTr="00A028AD">
        <w:tc>
          <w:tcPr>
            <w:tcW w:w="814"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5.4.</w:t>
            </w:r>
          </w:p>
        </w:tc>
        <w:tc>
          <w:tcPr>
            <w:tcW w:w="8840" w:type="dxa"/>
            <w:tcBorders>
              <w:top w:val="single" w:sz="6" w:space="0" w:color="000000"/>
              <w:left w:val="single" w:sz="6" w:space="0" w:color="000000"/>
              <w:bottom w:val="single" w:sz="6" w:space="0" w:color="000000"/>
            </w:tcBorders>
            <w:hideMark/>
          </w:tcPr>
          <w:p w:rsidR="00A028AD" w:rsidRPr="00A702C6" w:rsidRDefault="00202693" w:rsidP="00A028AD">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Иные варианты решения проблемы </w:t>
            </w:r>
          </w:p>
          <w:p w:rsidR="00202693" w:rsidRPr="00A702C6" w:rsidRDefault="00A028AD" w:rsidP="00A028AD">
            <w:pPr>
              <w:spacing w:after="0" w:line="240" w:lineRule="auto"/>
              <w:rPr>
                <w:rFonts w:ascii="Times New Roman" w:eastAsia="Times New Roman" w:hAnsi="Times New Roman" w:cs="Times New Roman"/>
                <w:sz w:val="24"/>
                <w:szCs w:val="24"/>
                <w:u w:val="single"/>
                <w:lang w:eastAsia="ru-RU"/>
              </w:rPr>
            </w:pPr>
            <w:r w:rsidRPr="00A702C6">
              <w:rPr>
                <w:rFonts w:ascii="Times New Roman" w:eastAsia="Times New Roman" w:hAnsi="Times New Roman" w:cs="Times New Roman"/>
                <w:sz w:val="24"/>
                <w:szCs w:val="24"/>
                <w:u w:val="single"/>
                <w:lang w:eastAsia="ru-RU"/>
              </w:rPr>
              <w:t>не рассматриваются</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 Сравнение возможных вариантов решения проблемы</w:t>
      </w:r>
    </w:p>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6.1. Основные группы субъектов предпринимательской и иной экономической деятельности, иные заинтересованные лица, включая исполнительные органы Чувашской Республики, интересы которых будут затронуты предлагаемым правовым регулированием, оценка количества таких субъектов</w:t>
      </w:r>
    </w:p>
    <w:tbl>
      <w:tblPr>
        <w:tblW w:w="9654" w:type="dxa"/>
        <w:tblCellMar>
          <w:top w:w="15" w:type="dxa"/>
          <w:left w:w="15" w:type="dxa"/>
          <w:bottom w:w="15" w:type="dxa"/>
          <w:right w:w="15" w:type="dxa"/>
        </w:tblCellMar>
        <w:tblLook w:val="04A0" w:firstRow="1" w:lastRow="0" w:firstColumn="1" w:lastColumn="0" w:noHBand="0" w:noVBand="1"/>
      </w:tblPr>
      <w:tblGrid>
        <w:gridCol w:w="5040"/>
        <w:gridCol w:w="4614"/>
      </w:tblGrid>
      <w:tr w:rsidR="00202693" w:rsidRPr="00A702C6" w:rsidTr="00A028AD">
        <w:tc>
          <w:tcPr>
            <w:tcW w:w="5040"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Группа участников отношений</w:t>
            </w:r>
          </w:p>
        </w:tc>
        <w:tc>
          <w:tcPr>
            <w:tcW w:w="4614" w:type="dxa"/>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Оценка количества участников отношений</w:t>
            </w:r>
          </w:p>
        </w:tc>
      </w:tr>
      <w:tr w:rsidR="00202693" w:rsidRPr="00A702C6" w:rsidTr="00A028AD">
        <w:tc>
          <w:tcPr>
            <w:tcW w:w="5040" w:type="dxa"/>
            <w:tcBorders>
              <w:top w:val="single" w:sz="6" w:space="0" w:color="000000"/>
              <w:bottom w:val="single" w:sz="6" w:space="0" w:color="000000"/>
              <w:right w:val="single" w:sz="6" w:space="0" w:color="000000"/>
            </w:tcBorders>
            <w:hideMark/>
          </w:tcPr>
          <w:p w:rsidR="00A028AD" w:rsidRPr="00A702C6" w:rsidRDefault="00A028AD" w:rsidP="00A028AD">
            <w:pPr>
              <w:spacing w:after="0" w:line="240" w:lineRule="auto"/>
              <w:jc w:val="center"/>
              <w:rPr>
                <w:rFonts w:ascii="Times New Roman" w:eastAsia="Times New Roman" w:hAnsi="Times New Roman" w:cs="Times New Roman"/>
                <w:color w:val="000000"/>
                <w:sz w:val="24"/>
                <w:szCs w:val="26"/>
                <w:lang w:eastAsia="ru-RU"/>
              </w:rPr>
            </w:pPr>
            <w:r w:rsidRPr="00A702C6">
              <w:rPr>
                <w:rFonts w:ascii="Times New Roman" w:eastAsia="Times New Roman" w:hAnsi="Times New Roman" w:cs="Times New Roman" w:hint="eastAsia"/>
                <w:color w:val="000000"/>
                <w:sz w:val="24"/>
                <w:szCs w:val="26"/>
                <w:lang w:eastAsia="ru-RU"/>
              </w:rPr>
              <w:t>хозяйствующи</w:t>
            </w:r>
            <w:r w:rsidRPr="00A702C6">
              <w:rPr>
                <w:rFonts w:ascii="Times New Roman" w:eastAsia="Times New Roman" w:hAnsi="Times New Roman" w:cs="Times New Roman"/>
                <w:color w:val="000000"/>
                <w:sz w:val="24"/>
                <w:szCs w:val="26"/>
                <w:lang w:eastAsia="ru-RU"/>
              </w:rPr>
              <w:t xml:space="preserve">е </w:t>
            </w:r>
            <w:r w:rsidRPr="00A702C6">
              <w:rPr>
                <w:rFonts w:ascii="Times New Roman" w:eastAsia="Times New Roman" w:hAnsi="Times New Roman" w:cs="Times New Roman" w:hint="eastAsia"/>
                <w:color w:val="000000"/>
                <w:sz w:val="24"/>
                <w:szCs w:val="26"/>
                <w:lang w:eastAsia="ru-RU"/>
              </w:rPr>
              <w:t>субъект</w:t>
            </w:r>
            <w:r w:rsidRPr="00A702C6">
              <w:rPr>
                <w:rFonts w:ascii="Times New Roman" w:eastAsia="Times New Roman" w:hAnsi="Times New Roman" w:cs="Times New Roman"/>
                <w:color w:val="000000"/>
                <w:sz w:val="24"/>
                <w:szCs w:val="26"/>
                <w:lang w:eastAsia="ru-RU"/>
              </w:rPr>
              <w:t xml:space="preserve">ы, </w:t>
            </w:r>
            <w:r w:rsidRPr="00A702C6">
              <w:rPr>
                <w:rFonts w:ascii="Times New Roman" w:eastAsia="Times New Roman" w:hAnsi="Times New Roman" w:cs="Times New Roman" w:hint="eastAsia"/>
                <w:color w:val="000000"/>
                <w:sz w:val="24"/>
                <w:szCs w:val="26"/>
                <w:lang w:eastAsia="ru-RU"/>
              </w:rPr>
              <w:t>осуществляющи</w:t>
            </w:r>
            <w:r w:rsidRPr="00A702C6">
              <w:rPr>
                <w:rFonts w:ascii="Times New Roman" w:eastAsia="Times New Roman" w:hAnsi="Times New Roman" w:cs="Times New Roman"/>
                <w:color w:val="000000"/>
                <w:sz w:val="24"/>
                <w:szCs w:val="26"/>
                <w:lang w:eastAsia="ru-RU"/>
              </w:rPr>
              <w:t xml:space="preserve">е </w:t>
            </w:r>
            <w:r w:rsidRPr="00A702C6">
              <w:rPr>
                <w:rFonts w:ascii="Times New Roman" w:eastAsia="Times New Roman" w:hAnsi="Times New Roman" w:cs="Times New Roman" w:hint="eastAsia"/>
                <w:color w:val="000000"/>
                <w:sz w:val="24"/>
                <w:szCs w:val="26"/>
                <w:lang w:eastAsia="ru-RU"/>
              </w:rPr>
              <w:t>деятельность</w:t>
            </w:r>
            <w:r w:rsidRPr="00A702C6">
              <w:rPr>
                <w:rFonts w:ascii="Times New Roman" w:eastAsia="Times New Roman" w:hAnsi="Times New Roman" w:cs="Times New Roman"/>
                <w:color w:val="000000"/>
                <w:sz w:val="24"/>
                <w:szCs w:val="26"/>
                <w:lang w:eastAsia="ru-RU"/>
              </w:rPr>
              <w:t xml:space="preserve"> </w:t>
            </w:r>
            <w:r w:rsidRPr="00A702C6">
              <w:rPr>
                <w:rFonts w:ascii="Times New Roman" w:eastAsia="Times New Roman" w:hAnsi="Times New Roman" w:cs="Times New Roman" w:hint="eastAsia"/>
                <w:color w:val="000000"/>
                <w:sz w:val="24"/>
                <w:szCs w:val="26"/>
                <w:lang w:eastAsia="ru-RU"/>
              </w:rPr>
              <w:t>на</w:t>
            </w:r>
            <w:r w:rsidRPr="00A702C6">
              <w:rPr>
                <w:rFonts w:ascii="Times New Roman" w:eastAsia="Times New Roman" w:hAnsi="Times New Roman" w:cs="Times New Roman"/>
                <w:color w:val="000000"/>
                <w:sz w:val="24"/>
                <w:szCs w:val="26"/>
                <w:lang w:eastAsia="ru-RU"/>
              </w:rPr>
              <w:t xml:space="preserve"> </w:t>
            </w:r>
            <w:r w:rsidRPr="00A702C6">
              <w:rPr>
                <w:rFonts w:ascii="Times New Roman" w:eastAsia="Times New Roman" w:hAnsi="Times New Roman" w:cs="Times New Roman" w:hint="eastAsia"/>
                <w:color w:val="000000"/>
                <w:sz w:val="24"/>
                <w:szCs w:val="26"/>
                <w:lang w:eastAsia="ru-RU"/>
              </w:rPr>
              <w:t>территории</w:t>
            </w:r>
            <w:r w:rsidRPr="00A702C6">
              <w:rPr>
                <w:rFonts w:ascii="Times New Roman" w:eastAsia="Times New Roman" w:hAnsi="Times New Roman" w:cs="Times New Roman"/>
                <w:color w:val="000000"/>
                <w:sz w:val="24"/>
                <w:szCs w:val="26"/>
                <w:lang w:eastAsia="ru-RU"/>
              </w:rPr>
              <w:t xml:space="preserve"> Чувашской Республики, у которых </w:t>
            </w:r>
            <w:r w:rsidRPr="00A702C6">
              <w:rPr>
                <w:rFonts w:ascii="Times New Roman" w:eastAsia="Times New Roman" w:hAnsi="Times New Roman" w:cs="Times New Roman" w:hint="eastAsia"/>
                <w:color w:val="000000"/>
                <w:sz w:val="24"/>
                <w:szCs w:val="26"/>
                <w:lang w:eastAsia="ru-RU"/>
              </w:rPr>
              <w:t>осуществляю</w:t>
            </w:r>
            <w:r w:rsidRPr="00A702C6">
              <w:rPr>
                <w:rFonts w:ascii="Times New Roman" w:eastAsia="Times New Roman" w:hAnsi="Times New Roman" w:cs="Times New Roman"/>
                <w:color w:val="000000"/>
                <w:sz w:val="24"/>
                <w:szCs w:val="26"/>
                <w:lang w:eastAsia="ru-RU"/>
              </w:rPr>
              <w:t>т</w:t>
            </w:r>
            <w:r w:rsidRPr="00A702C6">
              <w:rPr>
                <w:rFonts w:ascii="Times New Roman" w:eastAsia="Times New Roman" w:hAnsi="Times New Roman" w:cs="Times New Roman" w:hint="eastAsia"/>
                <w:color w:val="000000"/>
                <w:sz w:val="24"/>
                <w:szCs w:val="26"/>
                <w:lang w:eastAsia="ru-RU"/>
              </w:rPr>
              <w:t xml:space="preserve"> трудовую</w:t>
            </w:r>
            <w:r w:rsidRPr="00A702C6">
              <w:rPr>
                <w:rFonts w:ascii="Times New Roman" w:eastAsia="Times New Roman" w:hAnsi="Times New Roman" w:cs="Times New Roman"/>
                <w:color w:val="000000"/>
                <w:sz w:val="24"/>
                <w:szCs w:val="26"/>
                <w:lang w:eastAsia="ru-RU"/>
              </w:rPr>
              <w:t xml:space="preserve"> </w:t>
            </w:r>
            <w:r w:rsidRPr="00A702C6">
              <w:rPr>
                <w:rFonts w:ascii="Times New Roman" w:eastAsia="Times New Roman" w:hAnsi="Times New Roman" w:cs="Times New Roman" w:hint="eastAsia"/>
                <w:color w:val="000000"/>
                <w:sz w:val="24"/>
                <w:szCs w:val="26"/>
                <w:lang w:eastAsia="ru-RU"/>
              </w:rPr>
              <w:t>деятельность</w:t>
            </w:r>
            <w:r w:rsidRPr="00A702C6">
              <w:rPr>
                <w:rFonts w:ascii="Times New Roman" w:eastAsia="Times New Roman" w:hAnsi="Times New Roman" w:cs="Times New Roman"/>
                <w:color w:val="000000"/>
                <w:sz w:val="24"/>
                <w:szCs w:val="26"/>
                <w:lang w:eastAsia="ru-RU"/>
              </w:rPr>
              <w:t xml:space="preserve"> </w:t>
            </w:r>
            <w:r w:rsidRPr="00A702C6">
              <w:rPr>
                <w:rFonts w:ascii="Times New Roman" w:eastAsia="Times New Roman" w:hAnsi="Times New Roman" w:cs="Times New Roman" w:hint="eastAsia"/>
                <w:color w:val="000000"/>
                <w:sz w:val="24"/>
                <w:szCs w:val="26"/>
                <w:lang w:eastAsia="ru-RU"/>
              </w:rPr>
              <w:t>иностранны</w:t>
            </w:r>
            <w:r w:rsidRPr="00A702C6">
              <w:rPr>
                <w:rFonts w:ascii="Times New Roman" w:eastAsia="Times New Roman" w:hAnsi="Times New Roman" w:cs="Times New Roman"/>
                <w:color w:val="000000"/>
                <w:sz w:val="24"/>
                <w:szCs w:val="26"/>
                <w:lang w:eastAsia="ru-RU"/>
              </w:rPr>
              <w:t xml:space="preserve">е </w:t>
            </w:r>
            <w:r w:rsidRPr="00A702C6">
              <w:rPr>
                <w:rFonts w:ascii="Times New Roman" w:eastAsia="Times New Roman" w:hAnsi="Times New Roman" w:cs="Times New Roman" w:hint="eastAsia"/>
                <w:color w:val="000000"/>
                <w:sz w:val="24"/>
                <w:szCs w:val="26"/>
                <w:lang w:eastAsia="ru-RU"/>
              </w:rPr>
              <w:t>граждан</w:t>
            </w:r>
            <w:r w:rsidRPr="00A702C6">
              <w:rPr>
                <w:rFonts w:ascii="Times New Roman" w:eastAsia="Times New Roman" w:hAnsi="Times New Roman" w:cs="Times New Roman"/>
                <w:color w:val="000000"/>
                <w:sz w:val="24"/>
                <w:szCs w:val="26"/>
                <w:lang w:eastAsia="ru-RU"/>
              </w:rPr>
              <w:t xml:space="preserve">е </w:t>
            </w:r>
            <w:r w:rsidRPr="00A702C6">
              <w:rPr>
                <w:rFonts w:ascii="Times New Roman" w:eastAsia="Times New Roman" w:hAnsi="Times New Roman" w:cs="Times New Roman" w:hint="eastAsia"/>
                <w:color w:val="000000"/>
                <w:sz w:val="24"/>
                <w:szCs w:val="26"/>
                <w:lang w:eastAsia="ru-RU"/>
              </w:rPr>
              <w:t>на</w:t>
            </w:r>
            <w:r w:rsidRPr="00A702C6">
              <w:rPr>
                <w:rFonts w:ascii="Times New Roman" w:eastAsia="Times New Roman" w:hAnsi="Times New Roman" w:cs="Times New Roman"/>
                <w:color w:val="000000"/>
                <w:sz w:val="24"/>
                <w:szCs w:val="26"/>
                <w:lang w:eastAsia="ru-RU"/>
              </w:rPr>
              <w:t xml:space="preserve"> </w:t>
            </w:r>
            <w:r w:rsidRPr="00A702C6">
              <w:rPr>
                <w:rFonts w:ascii="Times New Roman" w:eastAsia="Times New Roman" w:hAnsi="Times New Roman" w:cs="Times New Roman" w:hint="eastAsia"/>
                <w:color w:val="000000"/>
                <w:sz w:val="24"/>
                <w:szCs w:val="26"/>
                <w:lang w:eastAsia="ru-RU"/>
              </w:rPr>
              <w:t>основании</w:t>
            </w:r>
            <w:r w:rsidRPr="00A702C6">
              <w:rPr>
                <w:rFonts w:ascii="Times New Roman" w:eastAsia="Times New Roman" w:hAnsi="Times New Roman" w:cs="Times New Roman"/>
                <w:color w:val="000000"/>
                <w:sz w:val="24"/>
                <w:szCs w:val="26"/>
                <w:lang w:eastAsia="ru-RU"/>
              </w:rPr>
              <w:t xml:space="preserve"> </w:t>
            </w:r>
            <w:r w:rsidRPr="00A702C6">
              <w:rPr>
                <w:rFonts w:ascii="Times New Roman" w:eastAsia="Times New Roman" w:hAnsi="Times New Roman" w:cs="Times New Roman" w:hint="eastAsia"/>
                <w:color w:val="000000"/>
                <w:sz w:val="24"/>
                <w:szCs w:val="26"/>
                <w:lang w:eastAsia="ru-RU"/>
              </w:rPr>
              <w:t>патентов</w:t>
            </w:r>
            <w:r w:rsidRPr="00A702C6">
              <w:rPr>
                <w:rFonts w:ascii="Times New Roman" w:eastAsia="Times New Roman" w:hAnsi="Times New Roman" w:cs="Times New Roman"/>
                <w:color w:val="000000"/>
                <w:sz w:val="24"/>
                <w:szCs w:val="26"/>
                <w:lang w:eastAsia="ru-RU"/>
              </w:rPr>
              <w:t xml:space="preserve"> </w:t>
            </w:r>
          </w:p>
          <w:p w:rsidR="00202693" w:rsidRPr="00A702C6" w:rsidRDefault="00A028AD" w:rsidP="00A028AD">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color w:val="000000"/>
                <w:lang w:eastAsia="ru-RU"/>
              </w:rPr>
              <w:t xml:space="preserve"> (описание группы субъектов предпринимательской и иной экономической деятельности)</w:t>
            </w:r>
          </w:p>
        </w:tc>
        <w:tc>
          <w:tcPr>
            <w:tcW w:w="4614" w:type="dxa"/>
            <w:tcBorders>
              <w:top w:val="single" w:sz="6" w:space="0" w:color="000000"/>
              <w:left w:val="single" w:sz="6" w:space="0" w:color="000000"/>
              <w:bottom w:val="single" w:sz="6" w:space="0" w:color="000000"/>
            </w:tcBorders>
            <w:hideMark/>
          </w:tcPr>
          <w:p w:rsidR="00202693"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326</w:t>
            </w:r>
          </w:p>
        </w:tc>
      </w:tr>
      <w:tr w:rsidR="00202693" w:rsidRPr="00A702C6" w:rsidTr="00A028AD">
        <w:tc>
          <w:tcPr>
            <w:tcW w:w="5040" w:type="dxa"/>
            <w:tcBorders>
              <w:top w:val="single" w:sz="6" w:space="0" w:color="000000"/>
              <w:bottom w:val="single" w:sz="6" w:space="0" w:color="000000"/>
              <w:right w:val="single" w:sz="6" w:space="0" w:color="000000"/>
            </w:tcBorders>
            <w:hideMark/>
          </w:tcPr>
          <w:p w:rsidR="00B1462F"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иностранные граждане, осуществляющие трудовую деятельность на основании патентов, безработные и ищущие работу граждане республики</w:t>
            </w:r>
          </w:p>
          <w:p w:rsidR="00202693"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color w:val="000000"/>
                <w:lang w:eastAsia="ru-RU"/>
              </w:rPr>
              <w:t xml:space="preserve"> (описание группы общества, населения)</w:t>
            </w:r>
          </w:p>
        </w:tc>
        <w:tc>
          <w:tcPr>
            <w:tcW w:w="4614" w:type="dxa"/>
            <w:tcBorders>
              <w:top w:val="single" w:sz="6" w:space="0" w:color="000000"/>
              <w:left w:val="single" w:sz="6" w:space="0" w:color="000000"/>
              <w:bottom w:val="single" w:sz="6" w:space="0" w:color="000000"/>
            </w:tcBorders>
            <w:hideMark/>
          </w:tcPr>
          <w:p w:rsidR="00B1462F" w:rsidRPr="00A702C6" w:rsidRDefault="00B1462F" w:rsidP="00B1462F">
            <w:pPr>
              <w:spacing w:after="0" w:line="240" w:lineRule="auto"/>
              <w:jc w:val="center"/>
              <w:rPr>
                <w:rFonts w:ascii="Times New Roman" w:hAnsi="Times New Roman"/>
                <w:sz w:val="24"/>
                <w:szCs w:val="24"/>
              </w:rPr>
            </w:pPr>
            <w:r w:rsidRPr="00A702C6">
              <w:rPr>
                <w:rFonts w:ascii="Times New Roman" w:hAnsi="Times New Roman"/>
                <w:sz w:val="24"/>
                <w:szCs w:val="24"/>
              </w:rPr>
              <w:t xml:space="preserve">потенциально 0,5 млн. жителей </w:t>
            </w:r>
          </w:p>
          <w:p w:rsidR="00202693"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sz w:val="24"/>
                <w:szCs w:val="24"/>
              </w:rPr>
              <w:t>Чувашской Республики</w:t>
            </w:r>
          </w:p>
        </w:tc>
      </w:tr>
      <w:tr w:rsidR="00202693" w:rsidRPr="00A702C6" w:rsidTr="00A028AD">
        <w:tc>
          <w:tcPr>
            <w:tcW w:w="5040" w:type="dxa"/>
            <w:tcBorders>
              <w:top w:val="single" w:sz="6" w:space="0" w:color="000000"/>
              <w:bottom w:val="single" w:sz="6" w:space="0" w:color="000000"/>
              <w:right w:val="single" w:sz="6" w:space="0" w:color="000000"/>
            </w:tcBorders>
            <w:hideMark/>
          </w:tcPr>
          <w:p w:rsidR="00B1462F"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государство в лице Минтруда Чувашии, Минэкономразвития Чувашии, Минспорта Чувашии, Минобразования Чувашии, Минтранс</w:t>
            </w:r>
            <w:r w:rsidR="002E100E" w:rsidRPr="00A702C6">
              <w:rPr>
                <w:rFonts w:ascii="Times New Roman" w:eastAsia="Times New Roman" w:hAnsi="Times New Roman" w:cs="Times New Roman"/>
                <w:sz w:val="24"/>
                <w:szCs w:val="24"/>
                <w:lang w:eastAsia="ru-RU"/>
              </w:rPr>
              <w:t>а</w:t>
            </w:r>
            <w:r w:rsidRPr="00A702C6">
              <w:rPr>
                <w:rFonts w:ascii="Times New Roman" w:eastAsia="Times New Roman" w:hAnsi="Times New Roman" w:cs="Times New Roman"/>
                <w:sz w:val="24"/>
                <w:szCs w:val="24"/>
                <w:lang w:eastAsia="ru-RU"/>
              </w:rPr>
              <w:t xml:space="preserve"> Чувашии, Минкультуры Чувашии</w:t>
            </w:r>
          </w:p>
          <w:p w:rsidR="00202693"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 xml:space="preserve"> (наименования заинтересованных исполнительных органов Чувашской Республики)</w:t>
            </w:r>
          </w:p>
        </w:tc>
        <w:tc>
          <w:tcPr>
            <w:tcW w:w="4614" w:type="dxa"/>
            <w:tcBorders>
              <w:top w:val="single" w:sz="6" w:space="0" w:color="000000"/>
              <w:left w:val="single" w:sz="6" w:space="0" w:color="000000"/>
              <w:bottom w:val="single" w:sz="6" w:space="0" w:color="000000"/>
            </w:tcBorders>
            <w:hideMark/>
          </w:tcPr>
          <w:p w:rsidR="00202693"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w:t>
            </w:r>
          </w:p>
        </w:tc>
      </w:tr>
      <w:tr w:rsidR="00202693" w:rsidRPr="00A702C6" w:rsidTr="00A028AD">
        <w:tc>
          <w:tcPr>
            <w:tcW w:w="5040" w:type="dxa"/>
            <w:tcBorders>
              <w:top w:val="single" w:sz="6" w:space="0" w:color="000000"/>
              <w:bottom w:val="single" w:sz="6" w:space="0" w:color="000000"/>
              <w:right w:val="single" w:sz="6" w:space="0" w:color="000000"/>
            </w:tcBorders>
            <w:hideMark/>
          </w:tcPr>
          <w:p w:rsidR="00B1462F"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МВД по Чувашской Республике, СУ СК России по Чувашской Республике</w:t>
            </w:r>
          </w:p>
          <w:p w:rsidR="00202693"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 xml:space="preserve"> (наименования иных заинтересованных групп)</w:t>
            </w:r>
          </w:p>
        </w:tc>
        <w:tc>
          <w:tcPr>
            <w:tcW w:w="4614" w:type="dxa"/>
            <w:tcBorders>
              <w:top w:val="single" w:sz="6" w:space="0" w:color="000000"/>
              <w:left w:val="single" w:sz="6" w:space="0" w:color="000000"/>
              <w:bottom w:val="single" w:sz="6" w:space="0" w:color="000000"/>
            </w:tcBorders>
            <w:hideMark/>
          </w:tcPr>
          <w:p w:rsidR="00202693" w:rsidRPr="00A702C6" w:rsidRDefault="00B1462F" w:rsidP="00B1462F">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6.2. Ожидаемое негативное и позитивное воздействие каждого из вариантов достижения поставленных целей</w:t>
      </w:r>
    </w:p>
    <w:tbl>
      <w:tblPr>
        <w:tblW w:w="9654" w:type="dxa"/>
        <w:tblCellMar>
          <w:top w:w="15" w:type="dxa"/>
          <w:left w:w="15" w:type="dxa"/>
          <w:bottom w:w="15" w:type="dxa"/>
          <w:right w:w="15" w:type="dxa"/>
        </w:tblCellMar>
        <w:tblLook w:val="04A0" w:firstRow="1" w:lastRow="0" w:firstColumn="1" w:lastColumn="0" w:noHBand="0" w:noVBand="1"/>
      </w:tblPr>
      <w:tblGrid>
        <w:gridCol w:w="3984"/>
        <w:gridCol w:w="2977"/>
        <w:gridCol w:w="2693"/>
      </w:tblGrid>
      <w:tr w:rsidR="00B1462F" w:rsidRPr="00A702C6" w:rsidTr="00B1462F">
        <w:tc>
          <w:tcPr>
            <w:tcW w:w="3984" w:type="dxa"/>
            <w:tcBorders>
              <w:top w:val="single" w:sz="6" w:space="0" w:color="000000"/>
              <w:bottom w:val="single" w:sz="6" w:space="0" w:color="000000"/>
              <w:right w:val="single" w:sz="6" w:space="0" w:color="000000"/>
            </w:tcBorders>
            <w:hideMark/>
          </w:tcPr>
          <w:p w:rsidR="00B1462F" w:rsidRPr="00A702C6" w:rsidRDefault="00B1462F"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Группа участников отношений</w:t>
            </w:r>
          </w:p>
        </w:tc>
        <w:tc>
          <w:tcPr>
            <w:tcW w:w="2977"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Вариант 1</w:t>
            </w:r>
          </w:p>
        </w:tc>
        <w:tc>
          <w:tcPr>
            <w:tcW w:w="2693"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Вариант 2</w:t>
            </w:r>
          </w:p>
        </w:tc>
      </w:tr>
      <w:tr w:rsidR="00B1462F" w:rsidRPr="00A702C6" w:rsidTr="00B1462F">
        <w:tc>
          <w:tcPr>
            <w:tcW w:w="3984" w:type="dxa"/>
            <w:tcBorders>
              <w:top w:val="single" w:sz="6" w:space="0" w:color="000000"/>
              <w:bottom w:val="single" w:sz="6" w:space="0" w:color="000000"/>
              <w:right w:val="single" w:sz="6" w:space="0" w:color="000000"/>
            </w:tcBorders>
            <w:hideMark/>
          </w:tcPr>
          <w:p w:rsidR="00B1462F" w:rsidRPr="00A702C6" w:rsidRDefault="00B1462F"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w:t>
            </w:r>
          </w:p>
        </w:tc>
        <w:tc>
          <w:tcPr>
            <w:tcW w:w="2977"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w:t>
            </w:r>
          </w:p>
        </w:tc>
        <w:tc>
          <w:tcPr>
            <w:tcW w:w="2693"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3</w:t>
            </w:r>
          </w:p>
        </w:tc>
      </w:tr>
      <w:tr w:rsidR="00B1462F" w:rsidRPr="00A702C6" w:rsidTr="00B1462F">
        <w:tc>
          <w:tcPr>
            <w:tcW w:w="3984" w:type="dxa"/>
            <w:tcBorders>
              <w:top w:val="single" w:sz="6" w:space="0" w:color="000000"/>
              <w:bottom w:val="single" w:sz="6" w:space="0" w:color="000000"/>
              <w:right w:val="single" w:sz="6" w:space="0" w:color="000000"/>
            </w:tcBorders>
            <w:hideMark/>
          </w:tcPr>
          <w:p w:rsidR="00B1462F" w:rsidRPr="00A702C6" w:rsidRDefault="00B1462F" w:rsidP="00670D54">
            <w:pPr>
              <w:spacing w:after="0" w:line="240" w:lineRule="auto"/>
              <w:ind w:left="142" w:right="126"/>
              <w:jc w:val="center"/>
              <w:rPr>
                <w:rFonts w:ascii="Times New Roman" w:hAnsi="Times New Roman" w:cs="Times New Roman"/>
                <w:color w:val="000000"/>
                <w:sz w:val="24"/>
                <w:szCs w:val="24"/>
              </w:rPr>
            </w:pPr>
            <w:r w:rsidRPr="00A702C6">
              <w:rPr>
                <w:rFonts w:ascii="Times New Roman" w:hAnsi="Times New Roman" w:cs="Times New Roman"/>
                <w:color w:val="000000"/>
                <w:sz w:val="24"/>
                <w:szCs w:val="24"/>
              </w:rPr>
              <w:t>хозяйствующие субъекты, осуществляющие деятельность на территории Чувашской Республики, у которых осуществляют трудовую деятельность иностранные граждане на основании патентов по отдельным видам экономической деятельности</w:t>
            </w:r>
          </w:p>
          <w:p w:rsidR="00B1462F" w:rsidRPr="00A702C6" w:rsidRDefault="00B1462F" w:rsidP="00670D54">
            <w:pPr>
              <w:spacing w:after="0" w:line="240" w:lineRule="auto"/>
              <w:ind w:left="142" w:right="126"/>
              <w:jc w:val="center"/>
              <w:rPr>
                <w:rFonts w:ascii="Times New Roman" w:hAnsi="Times New Roman" w:cs="Times New Roman"/>
                <w:color w:val="000000"/>
                <w:sz w:val="24"/>
                <w:szCs w:val="24"/>
              </w:rPr>
            </w:pPr>
            <w:r w:rsidRPr="00A702C6">
              <w:rPr>
                <w:rFonts w:ascii="Times New Roman" w:hAnsi="Times New Roman" w:cs="Times New Roman"/>
                <w:color w:val="000000"/>
                <w:szCs w:val="24"/>
              </w:rPr>
              <w:t>(наименование группы субъектов предпринимательской и иной экономической деятельности)</w:t>
            </w:r>
          </w:p>
        </w:tc>
        <w:tc>
          <w:tcPr>
            <w:tcW w:w="2977"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A95E04">
            <w:pPr>
              <w:spacing w:after="0" w:line="240" w:lineRule="auto"/>
              <w:ind w:left="142" w:right="127"/>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положительный эффект. При сохранении текущего положения отсутствует необходимость поиска необходимых работников</w:t>
            </w:r>
          </w:p>
        </w:tc>
        <w:tc>
          <w:tcPr>
            <w:tcW w:w="2693" w:type="dxa"/>
            <w:tcBorders>
              <w:top w:val="single" w:sz="6" w:space="0" w:color="000000"/>
              <w:left w:val="single" w:sz="6" w:space="0" w:color="000000"/>
              <w:bottom w:val="single" w:sz="6" w:space="0" w:color="000000"/>
              <w:right w:val="single" w:sz="6" w:space="0" w:color="000000"/>
            </w:tcBorders>
            <w:hideMark/>
          </w:tcPr>
          <w:p w:rsidR="00B1462F" w:rsidRPr="00A702C6" w:rsidRDefault="002E100E" w:rsidP="002F2A82">
            <w:pPr>
              <w:spacing w:after="0" w:line="240" w:lineRule="auto"/>
              <w:ind w:left="142" w:right="127"/>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 xml:space="preserve">слабо </w:t>
            </w:r>
            <w:r w:rsidR="00B1462F" w:rsidRPr="00A702C6">
              <w:rPr>
                <w:rFonts w:ascii="Times New Roman" w:hAnsi="Times New Roman" w:cs="Times New Roman"/>
                <w:color w:val="000000"/>
                <w:sz w:val="24"/>
                <w:szCs w:val="24"/>
              </w:rPr>
              <w:t>негативный эффект</w:t>
            </w:r>
            <w:r w:rsidR="002F2A82" w:rsidRPr="00A702C6">
              <w:rPr>
                <w:rFonts w:ascii="Times New Roman" w:hAnsi="Times New Roman" w:cs="Times New Roman"/>
                <w:color w:val="000000"/>
                <w:sz w:val="24"/>
                <w:szCs w:val="24"/>
              </w:rPr>
              <w:t xml:space="preserve"> для незначительного количества хозяйствующих субъектов</w:t>
            </w:r>
            <w:r w:rsidR="00B1462F" w:rsidRPr="00A702C6">
              <w:rPr>
                <w:rFonts w:ascii="Times New Roman" w:hAnsi="Times New Roman" w:cs="Times New Roman"/>
                <w:color w:val="000000"/>
                <w:sz w:val="24"/>
                <w:szCs w:val="24"/>
              </w:rPr>
              <w:t xml:space="preserve">, выраженный в необходимости замещения рабочих мест, на которых осуществляли трудовую деятельность </w:t>
            </w:r>
            <w:r w:rsidR="00B1462F" w:rsidRPr="00A702C6">
              <w:rPr>
                <w:rFonts w:ascii="Times New Roman" w:hAnsi="Times New Roman" w:cs="Times New Roman"/>
                <w:color w:val="000000"/>
                <w:sz w:val="24"/>
                <w:szCs w:val="24"/>
              </w:rPr>
              <w:lastRenderedPageBreak/>
              <w:t>иностранные граждане на основании патентов по отдельным видам экономической деятельности, российскими гражданами</w:t>
            </w:r>
          </w:p>
        </w:tc>
      </w:tr>
      <w:tr w:rsidR="00B1462F" w:rsidRPr="00A702C6" w:rsidTr="00B1462F">
        <w:tc>
          <w:tcPr>
            <w:tcW w:w="3984" w:type="dxa"/>
            <w:tcBorders>
              <w:top w:val="single" w:sz="6" w:space="0" w:color="000000"/>
              <w:bottom w:val="single" w:sz="6" w:space="0" w:color="000000"/>
              <w:right w:val="single" w:sz="6" w:space="0" w:color="000000"/>
            </w:tcBorders>
            <w:hideMark/>
          </w:tcPr>
          <w:p w:rsidR="00B1462F" w:rsidRPr="00A702C6" w:rsidRDefault="00B1462F" w:rsidP="00670D54">
            <w:pPr>
              <w:spacing w:after="0" w:line="240" w:lineRule="auto"/>
              <w:ind w:left="142" w:right="126"/>
              <w:jc w:val="center"/>
              <w:rPr>
                <w:rFonts w:ascii="Times New Roman" w:hAnsi="Times New Roman" w:cs="Times New Roman"/>
                <w:color w:val="000000"/>
                <w:sz w:val="24"/>
                <w:szCs w:val="24"/>
              </w:rPr>
            </w:pPr>
            <w:r w:rsidRPr="00A702C6">
              <w:rPr>
                <w:rFonts w:ascii="Times New Roman" w:hAnsi="Times New Roman" w:cs="Times New Roman"/>
                <w:color w:val="000000"/>
                <w:sz w:val="24"/>
                <w:szCs w:val="24"/>
              </w:rPr>
              <w:lastRenderedPageBreak/>
              <w:t>иностранные граждане, осуществляющие трудовую деятельность на основании патентов, безработные и ищущие работу граждане республики</w:t>
            </w:r>
          </w:p>
          <w:p w:rsidR="00B1462F" w:rsidRPr="00A702C6" w:rsidRDefault="00B1462F" w:rsidP="00670D54">
            <w:pPr>
              <w:spacing w:after="0" w:line="240" w:lineRule="auto"/>
              <w:ind w:left="142" w:right="126"/>
              <w:jc w:val="center"/>
              <w:rPr>
                <w:rFonts w:ascii="Times New Roman" w:hAnsi="Times New Roman" w:cs="Times New Roman"/>
                <w:color w:val="000000"/>
                <w:sz w:val="24"/>
                <w:szCs w:val="24"/>
              </w:rPr>
            </w:pPr>
            <w:r w:rsidRPr="00A702C6">
              <w:rPr>
                <w:rFonts w:ascii="Times New Roman" w:hAnsi="Times New Roman" w:cs="Times New Roman"/>
                <w:color w:val="000000"/>
                <w:szCs w:val="24"/>
              </w:rPr>
              <w:t>(наименование группы общества, населения)</w:t>
            </w:r>
          </w:p>
        </w:tc>
        <w:tc>
          <w:tcPr>
            <w:tcW w:w="2977"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F2A82">
            <w:pPr>
              <w:spacing w:after="0" w:line="240" w:lineRule="auto"/>
              <w:ind w:left="142" w:right="126"/>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 xml:space="preserve">разнонаправленный эффект: положительный эффект для иностранных граждан, осуществляющих трудовую деятельность на основании патентов, выраженный в возможности осуществления трудовой деятельности в республике в организациях </w:t>
            </w:r>
            <w:r w:rsidR="002F2A82" w:rsidRPr="00A702C6">
              <w:rPr>
                <w:rFonts w:ascii="Times New Roman" w:hAnsi="Times New Roman" w:cs="Times New Roman"/>
                <w:color w:val="000000"/>
                <w:sz w:val="24"/>
                <w:szCs w:val="24"/>
              </w:rPr>
              <w:t>других</w:t>
            </w:r>
            <w:r w:rsidRPr="00A702C6">
              <w:rPr>
                <w:rFonts w:ascii="Times New Roman" w:hAnsi="Times New Roman" w:cs="Times New Roman"/>
                <w:color w:val="000000"/>
                <w:sz w:val="24"/>
                <w:szCs w:val="24"/>
              </w:rPr>
              <w:t xml:space="preserve"> видов экономической деятельности, негативный эффект для безработных и ищущих работу граждан республики, выраженный в возможном несоблюдении прав российских граждан на трудоустройство в приоритетном порядке </w:t>
            </w:r>
          </w:p>
        </w:tc>
        <w:tc>
          <w:tcPr>
            <w:tcW w:w="2693"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F2A82">
            <w:pPr>
              <w:spacing w:after="0" w:line="240" w:lineRule="auto"/>
              <w:ind w:left="142" w:right="126"/>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 xml:space="preserve">разнонаправленный эффект: </w:t>
            </w:r>
            <w:r w:rsidR="002E100E" w:rsidRPr="00A702C6">
              <w:rPr>
                <w:rFonts w:ascii="Times New Roman" w:hAnsi="Times New Roman" w:cs="Times New Roman"/>
                <w:color w:val="000000"/>
                <w:sz w:val="24"/>
                <w:szCs w:val="24"/>
              </w:rPr>
              <w:t xml:space="preserve">слабо </w:t>
            </w:r>
            <w:r w:rsidRPr="00A702C6">
              <w:rPr>
                <w:rFonts w:ascii="Times New Roman" w:hAnsi="Times New Roman" w:cs="Times New Roman"/>
                <w:color w:val="000000"/>
                <w:sz w:val="24"/>
                <w:szCs w:val="24"/>
              </w:rPr>
              <w:t>негативный эффект для иностранных граждан, осуществляющих трудовую деятельность на основании патентов, выраженный в необходимости прекращения трудовых отношений, положительный эффект для безработных и ищущих работу граждан республик</w:t>
            </w:r>
            <w:r w:rsidR="002F2A82" w:rsidRPr="00A702C6">
              <w:rPr>
                <w:rFonts w:ascii="Times New Roman" w:hAnsi="Times New Roman" w:cs="Times New Roman"/>
                <w:color w:val="000000"/>
                <w:sz w:val="24"/>
                <w:szCs w:val="24"/>
              </w:rPr>
              <w:t>и</w:t>
            </w:r>
            <w:r w:rsidRPr="00A702C6">
              <w:rPr>
                <w:rFonts w:ascii="Times New Roman" w:hAnsi="Times New Roman" w:cs="Times New Roman"/>
                <w:color w:val="000000"/>
                <w:sz w:val="24"/>
                <w:szCs w:val="24"/>
              </w:rPr>
              <w:t>, выраженный в соблюдении прав российских граждан на трудоустройство в приоритетном порядке</w:t>
            </w:r>
          </w:p>
        </w:tc>
      </w:tr>
      <w:tr w:rsidR="00B1462F" w:rsidRPr="00A702C6" w:rsidTr="00B1462F">
        <w:tc>
          <w:tcPr>
            <w:tcW w:w="3984" w:type="dxa"/>
            <w:tcBorders>
              <w:top w:val="single" w:sz="6" w:space="0" w:color="000000"/>
              <w:bottom w:val="single" w:sz="6" w:space="0" w:color="000000"/>
              <w:right w:val="single" w:sz="6" w:space="0" w:color="000000"/>
            </w:tcBorders>
            <w:hideMark/>
          </w:tcPr>
          <w:p w:rsidR="00B1462F" w:rsidRPr="00A702C6" w:rsidRDefault="00B1462F" w:rsidP="00670D54">
            <w:pPr>
              <w:spacing w:after="0" w:line="240" w:lineRule="auto"/>
              <w:ind w:left="142"/>
              <w:jc w:val="center"/>
              <w:rPr>
                <w:rFonts w:ascii="Times New Roman" w:hAnsi="Times New Roman" w:cs="Times New Roman"/>
                <w:color w:val="000000"/>
                <w:sz w:val="24"/>
                <w:szCs w:val="24"/>
              </w:rPr>
            </w:pPr>
            <w:r w:rsidRPr="00A702C6">
              <w:rPr>
                <w:rFonts w:ascii="Times New Roman" w:hAnsi="Times New Roman" w:cs="Times New Roman"/>
                <w:color w:val="000000"/>
                <w:sz w:val="24"/>
                <w:szCs w:val="24"/>
              </w:rPr>
              <w:t>государство в лице Минтруда Чувашии, Минэкономразвития Чувашии, Минспорта Чувашии, Минобразования Чувашии, Минтранс Чувашии, Минкультуры Чувашии</w:t>
            </w:r>
          </w:p>
          <w:p w:rsidR="00B1462F" w:rsidRPr="00A702C6" w:rsidRDefault="00B1462F" w:rsidP="00670D54">
            <w:pPr>
              <w:spacing w:after="0" w:line="240" w:lineRule="auto"/>
              <w:ind w:left="142"/>
              <w:jc w:val="center"/>
              <w:rPr>
                <w:rFonts w:ascii="Times New Roman" w:hAnsi="Times New Roman" w:cs="Times New Roman"/>
                <w:color w:val="000000"/>
                <w:sz w:val="24"/>
                <w:szCs w:val="24"/>
              </w:rPr>
            </w:pPr>
            <w:r w:rsidRPr="00A702C6">
              <w:rPr>
                <w:rFonts w:ascii="Times New Roman" w:hAnsi="Times New Roman" w:cs="Times New Roman"/>
                <w:color w:val="000000"/>
                <w:szCs w:val="24"/>
              </w:rPr>
              <w:t xml:space="preserve"> (наименования заинтересованных исполнительных органов Чувашской Республики)</w:t>
            </w:r>
          </w:p>
        </w:tc>
        <w:tc>
          <w:tcPr>
            <w:tcW w:w="2977"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F2A82">
            <w:pPr>
              <w:spacing w:after="0" w:line="240" w:lineRule="auto"/>
              <w:ind w:left="142" w:right="127"/>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негативный эффект для государства, выраженный в повышении уровня правонарушений и нарушений миграционного законодательства Российской Федерации; предпосылок для межнациональной напряженности, межэтнических и межконфессиональных конфликтов, радикализации населения</w:t>
            </w:r>
            <w:r w:rsidR="00316B11" w:rsidRPr="00A702C6">
              <w:rPr>
                <w:rFonts w:ascii="Times New Roman" w:hAnsi="Times New Roman" w:cs="Times New Roman"/>
                <w:color w:val="000000"/>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2F2A82">
            <w:pPr>
              <w:spacing w:after="0" w:line="240" w:lineRule="auto"/>
              <w:ind w:left="142" w:right="127"/>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 xml:space="preserve">положительный эффект для государства, выраженный в снижении уровня правонарушений и нарушений миграционного законодательства Российской Федерации; </w:t>
            </w:r>
            <w:r w:rsidR="002F2A82" w:rsidRPr="00A702C6">
              <w:rPr>
                <w:rFonts w:ascii="Times New Roman" w:hAnsi="Times New Roman" w:cs="Times New Roman"/>
                <w:color w:val="000000"/>
                <w:sz w:val="24"/>
                <w:szCs w:val="24"/>
              </w:rPr>
              <w:t xml:space="preserve">сокращении </w:t>
            </w:r>
            <w:r w:rsidRPr="00A702C6">
              <w:rPr>
                <w:rFonts w:ascii="Times New Roman" w:hAnsi="Times New Roman" w:cs="Times New Roman"/>
                <w:color w:val="000000"/>
                <w:sz w:val="24"/>
                <w:szCs w:val="24"/>
              </w:rPr>
              <w:t xml:space="preserve">предпосылок для межнациональной напряженности, межэтнических и межконфессиональных конфликтов, радикализации населения, повышении </w:t>
            </w:r>
            <w:r w:rsidR="002F2A82" w:rsidRPr="00A702C6">
              <w:rPr>
                <w:rFonts w:ascii="Times New Roman" w:hAnsi="Times New Roman" w:cs="Times New Roman"/>
                <w:color w:val="000000"/>
                <w:sz w:val="24"/>
                <w:szCs w:val="24"/>
              </w:rPr>
              <w:lastRenderedPageBreak/>
              <w:t>соблюдения прав российских граждан на трудоустройство в приоритетном порядке</w:t>
            </w:r>
          </w:p>
        </w:tc>
      </w:tr>
      <w:tr w:rsidR="00B1462F" w:rsidRPr="00A702C6" w:rsidTr="00B1462F">
        <w:tc>
          <w:tcPr>
            <w:tcW w:w="3984" w:type="dxa"/>
            <w:tcBorders>
              <w:top w:val="single" w:sz="6" w:space="0" w:color="000000"/>
              <w:bottom w:val="single" w:sz="6" w:space="0" w:color="000000"/>
              <w:right w:val="single" w:sz="6" w:space="0" w:color="000000"/>
            </w:tcBorders>
            <w:hideMark/>
          </w:tcPr>
          <w:p w:rsidR="00B1462F" w:rsidRPr="00A702C6" w:rsidRDefault="00B1462F" w:rsidP="00670D54">
            <w:pPr>
              <w:spacing w:after="0" w:line="240" w:lineRule="auto"/>
              <w:ind w:left="142" w:right="126"/>
              <w:jc w:val="center"/>
              <w:rPr>
                <w:rFonts w:ascii="Times New Roman" w:hAnsi="Times New Roman" w:cs="Times New Roman"/>
                <w:color w:val="000000"/>
                <w:sz w:val="24"/>
                <w:szCs w:val="24"/>
              </w:rPr>
            </w:pPr>
            <w:r w:rsidRPr="00A702C6">
              <w:rPr>
                <w:rFonts w:ascii="Times New Roman" w:hAnsi="Times New Roman" w:cs="Times New Roman"/>
                <w:color w:val="000000"/>
                <w:sz w:val="24"/>
                <w:szCs w:val="24"/>
              </w:rPr>
              <w:lastRenderedPageBreak/>
              <w:t>МВД по Чувашской Республике, СУ СК России по Чувашской Республике</w:t>
            </w:r>
          </w:p>
          <w:p w:rsidR="00B1462F" w:rsidRPr="00A702C6" w:rsidRDefault="00B1462F" w:rsidP="00670D54">
            <w:pPr>
              <w:spacing w:after="0" w:line="240" w:lineRule="auto"/>
              <w:ind w:left="142" w:right="126"/>
              <w:jc w:val="center"/>
              <w:rPr>
                <w:rFonts w:ascii="Times New Roman" w:hAnsi="Times New Roman" w:cs="Times New Roman"/>
                <w:color w:val="000000"/>
                <w:sz w:val="24"/>
                <w:szCs w:val="24"/>
              </w:rPr>
            </w:pPr>
            <w:r w:rsidRPr="00A702C6">
              <w:rPr>
                <w:rFonts w:ascii="Times New Roman" w:hAnsi="Times New Roman" w:cs="Times New Roman"/>
                <w:color w:val="000000"/>
                <w:szCs w:val="24"/>
              </w:rPr>
              <w:t xml:space="preserve"> (наименования иных заинтересованных групп)</w:t>
            </w:r>
          </w:p>
        </w:tc>
        <w:tc>
          <w:tcPr>
            <w:tcW w:w="2977"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A95E04">
            <w:pPr>
              <w:spacing w:after="0" w:line="240" w:lineRule="auto"/>
              <w:ind w:left="142" w:right="126"/>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негативный эффект, выраженный в повышении уровня правонарушений и нарушений миграционного законодательства Российской Федерации; предпосылок для межнациональной напряженности, межэтнических и межконфессиональных конфликтов, радикализации населения</w:t>
            </w:r>
          </w:p>
        </w:tc>
        <w:tc>
          <w:tcPr>
            <w:tcW w:w="2693" w:type="dxa"/>
            <w:tcBorders>
              <w:top w:val="single" w:sz="6" w:space="0" w:color="000000"/>
              <w:left w:val="single" w:sz="6" w:space="0" w:color="000000"/>
              <w:bottom w:val="single" w:sz="6" w:space="0" w:color="000000"/>
              <w:right w:val="single" w:sz="6" w:space="0" w:color="000000"/>
            </w:tcBorders>
            <w:hideMark/>
          </w:tcPr>
          <w:p w:rsidR="00B1462F" w:rsidRPr="00A702C6" w:rsidRDefault="00B1462F" w:rsidP="00A95E04">
            <w:pPr>
              <w:spacing w:after="0" w:line="240" w:lineRule="auto"/>
              <w:ind w:left="142" w:right="126"/>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положительный эффект, выраженный в снижении уровня правонарушений и нарушений миграционного законодательства Российской Федерации; предпосылок для межнациональной напряженности, межэтнических и межконфессиональных конфликтов, радикализации населения, соблюдении прав российских граждан на трудоустройство в приоритетном порядке</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6.3. Количественная оценка соответствующего воздействия (если можно)</w:t>
      </w:r>
    </w:p>
    <w:tbl>
      <w:tblPr>
        <w:tblW w:w="9654" w:type="dxa"/>
        <w:tblCellMar>
          <w:top w:w="15" w:type="dxa"/>
          <w:left w:w="15" w:type="dxa"/>
          <w:bottom w:w="15" w:type="dxa"/>
          <w:right w:w="15" w:type="dxa"/>
        </w:tblCellMar>
        <w:tblLook w:val="04A0" w:firstRow="1" w:lastRow="0" w:firstColumn="1" w:lastColumn="0" w:noHBand="0" w:noVBand="1"/>
      </w:tblPr>
      <w:tblGrid>
        <w:gridCol w:w="1858"/>
        <w:gridCol w:w="7796"/>
      </w:tblGrid>
      <w:tr w:rsidR="00202693" w:rsidRPr="00A702C6" w:rsidTr="009010A9">
        <w:tc>
          <w:tcPr>
            <w:tcW w:w="1858"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Варианты</w:t>
            </w:r>
          </w:p>
        </w:tc>
        <w:tc>
          <w:tcPr>
            <w:tcW w:w="7796" w:type="dxa"/>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Количественная оценка соответствующего воздействия (если можно)</w:t>
            </w:r>
          </w:p>
        </w:tc>
      </w:tr>
      <w:tr w:rsidR="00202693" w:rsidRPr="00A702C6" w:rsidTr="009010A9">
        <w:tc>
          <w:tcPr>
            <w:tcW w:w="1858" w:type="dxa"/>
            <w:tcBorders>
              <w:top w:val="single" w:sz="6" w:space="0" w:color="000000"/>
              <w:bottom w:val="single" w:sz="6" w:space="0" w:color="000000"/>
              <w:right w:val="single" w:sz="6" w:space="0" w:color="000000"/>
            </w:tcBorders>
            <w:hideMark/>
          </w:tcPr>
          <w:p w:rsidR="00202693" w:rsidRPr="00A702C6" w:rsidRDefault="00202693" w:rsidP="009010A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Вариант 1</w:t>
            </w:r>
          </w:p>
        </w:tc>
        <w:tc>
          <w:tcPr>
            <w:tcW w:w="7796" w:type="dxa"/>
            <w:tcBorders>
              <w:top w:val="single" w:sz="6" w:space="0" w:color="000000"/>
              <w:left w:val="single" w:sz="6" w:space="0" w:color="000000"/>
              <w:bottom w:val="single" w:sz="6" w:space="0" w:color="000000"/>
            </w:tcBorders>
            <w:hideMark/>
          </w:tcPr>
          <w:p w:rsidR="00202693" w:rsidRPr="00A702C6" w:rsidRDefault="009010A9" w:rsidP="00AA3575">
            <w:pPr>
              <w:spacing w:after="0" w:line="240" w:lineRule="auto"/>
              <w:ind w:left="127"/>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При сохранении текущего положения имеется риск массового притока иностранных трудовых мигрантов</w:t>
            </w:r>
            <w:r w:rsidR="00316B11" w:rsidRPr="00A702C6">
              <w:rPr>
                <w:rFonts w:ascii="Times New Roman" w:hAnsi="Times New Roman" w:cs="Times New Roman"/>
                <w:color w:val="000000"/>
                <w:sz w:val="24"/>
                <w:szCs w:val="24"/>
              </w:rPr>
              <w:t xml:space="preserve"> и увеличение </w:t>
            </w:r>
            <w:r w:rsidR="00465D83" w:rsidRPr="00A702C6">
              <w:rPr>
                <w:rFonts w:ascii="Times New Roman" w:hAnsi="Times New Roman" w:cs="Times New Roman"/>
                <w:color w:val="000000"/>
                <w:sz w:val="24"/>
                <w:szCs w:val="24"/>
              </w:rPr>
              <w:t>уровня правонарушений и нарушений миграционного законодательства Российской Федерации</w:t>
            </w:r>
            <w:r w:rsidR="007B4301" w:rsidRPr="00A702C6">
              <w:rPr>
                <w:rFonts w:ascii="Times New Roman" w:hAnsi="Times New Roman" w:cs="Times New Roman"/>
                <w:color w:val="000000"/>
                <w:sz w:val="24"/>
                <w:szCs w:val="24"/>
              </w:rPr>
              <w:t xml:space="preserve">. </w:t>
            </w:r>
          </w:p>
          <w:p w:rsidR="00AA3575" w:rsidRPr="00A702C6" w:rsidRDefault="007B4301" w:rsidP="00AA3575">
            <w:pPr>
              <w:spacing w:after="0" w:line="240" w:lineRule="auto"/>
              <w:ind w:left="127"/>
              <w:jc w:val="both"/>
              <w:rPr>
                <w:rFonts w:ascii="Times New Roman" w:hAnsi="Times New Roman" w:cs="Times New Roman"/>
                <w:color w:val="000000"/>
                <w:sz w:val="24"/>
                <w:szCs w:val="24"/>
              </w:rPr>
            </w:pPr>
            <w:r w:rsidRPr="00A702C6">
              <w:rPr>
                <w:rFonts w:ascii="Times New Roman" w:hAnsi="Times New Roman" w:cs="Times New Roman"/>
                <w:color w:val="000000"/>
                <w:sz w:val="24"/>
                <w:szCs w:val="24"/>
              </w:rPr>
              <w:t xml:space="preserve">По состоянию на </w:t>
            </w:r>
            <w:r w:rsidR="00AA3575" w:rsidRPr="00A702C6">
              <w:rPr>
                <w:rFonts w:ascii="Times New Roman" w:hAnsi="Times New Roman" w:cs="Times New Roman"/>
                <w:color w:val="000000"/>
                <w:sz w:val="24"/>
                <w:szCs w:val="24"/>
              </w:rPr>
              <w:t xml:space="preserve">01.11.2024 в Чувашской Республике трудовую деятельность осуществляют 2187 иностранных работников, что на 21,5% больше, чем за аналогичный период прошлого года (АППГ – 1800 иностранных работников). </w:t>
            </w:r>
          </w:p>
          <w:p w:rsidR="007B4301" w:rsidRPr="00A702C6" w:rsidRDefault="00AA3575" w:rsidP="00AA3575">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hAnsi="Times New Roman" w:cs="Times New Roman"/>
                <w:color w:val="000000"/>
                <w:sz w:val="24"/>
                <w:szCs w:val="24"/>
              </w:rPr>
              <w:t>Оперативная обстановка в республике, связанная с пребыванием на территории иностранных граждан и лиц без гражданства, характеризуется увеличением на 175,0% количества совершенных иностранными гражданами преступлений с 32 до 88.</w:t>
            </w:r>
          </w:p>
        </w:tc>
      </w:tr>
      <w:tr w:rsidR="00202693" w:rsidRPr="00A702C6" w:rsidTr="009010A9">
        <w:tc>
          <w:tcPr>
            <w:tcW w:w="1858" w:type="dxa"/>
            <w:tcBorders>
              <w:top w:val="single" w:sz="6" w:space="0" w:color="000000"/>
              <w:bottom w:val="single" w:sz="6" w:space="0" w:color="000000"/>
              <w:right w:val="single" w:sz="6" w:space="0" w:color="000000"/>
            </w:tcBorders>
            <w:hideMark/>
          </w:tcPr>
          <w:p w:rsidR="00202693" w:rsidRPr="00A702C6" w:rsidRDefault="00202693" w:rsidP="009010A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Вариант 2</w:t>
            </w:r>
          </w:p>
        </w:tc>
        <w:tc>
          <w:tcPr>
            <w:tcW w:w="7796" w:type="dxa"/>
            <w:tcBorders>
              <w:top w:val="single" w:sz="6" w:space="0" w:color="000000"/>
              <w:left w:val="single" w:sz="6" w:space="0" w:color="000000"/>
              <w:bottom w:val="single" w:sz="6" w:space="0" w:color="000000"/>
            </w:tcBorders>
            <w:hideMark/>
          </w:tcPr>
          <w:p w:rsidR="009010A9" w:rsidRPr="00A702C6" w:rsidRDefault="009010A9" w:rsidP="009010A9">
            <w:pPr>
              <w:spacing w:after="0" w:line="240" w:lineRule="auto"/>
              <w:ind w:left="125"/>
              <w:jc w:val="both"/>
              <w:rPr>
                <w:rFonts w:ascii="Times New Roman" w:hAnsi="Times New Roman" w:cs="Times New Roman"/>
                <w:sz w:val="24"/>
                <w:szCs w:val="24"/>
              </w:rPr>
            </w:pPr>
            <w:r w:rsidRPr="00A702C6">
              <w:rPr>
                <w:rFonts w:ascii="Times New Roman" w:hAnsi="Times New Roman" w:cs="Times New Roman"/>
                <w:color w:val="000000"/>
                <w:sz w:val="24"/>
                <w:szCs w:val="24"/>
              </w:rPr>
              <w:t>Принятие проекта Указа позволит снизить уровень правонарушений и нарушений миграционного законодательства Российской Федерации.</w:t>
            </w:r>
          </w:p>
          <w:p w:rsidR="00202693" w:rsidRPr="00A702C6" w:rsidRDefault="009010A9" w:rsidP="00346E8F">
            <w:pPr>
              <w:spacing w:after="0" w:line="240" w:lineRule="auto"/>
              <w:ind w:left="125"/>
              <w:jc w:val="both"/>
              <w:rPr>
                <w:rFonts w:ascii="Times New Roman" w:eastAsia="Times New Roman" w:hAnsi="Times New Roman" w:cs="Times New Roman"/>
                <w:sz w:val="24"/>
                <w:szCs w:val="24"/>
                <w:lang w:eastAsia="ru-RU"/>
              </w:rPr>
            </w:pPr>
            <w:r w:rsidRPr="00A702C6">
              <w:rPr>
                <w:rFonts w:ascii="Times New Roman" w:hAnsi="Times New Roman" w:cs="Times New Roman"/>
                <w:color w:val="000000"/>
                <w:sz w:val="24"/>
                <w:szCs w:val="24"/>
              </w:rPr>
              <w:t>В результате проведения количественной оценки предпочтение отдается варианту «</w:t>
            </w:r>
            <w:r w:rsidR="00346E8F" w:rsidRPr="00A702C6">
              <w:rPr>
                <w:rFonts w:ascii="Times New Roman" w:hAnsi="Times New Roman" w:cs="Times New Roman"/>
                <w:color w:val="000000"/>
                <w:sz w:val="24"/>
                <w:szCs w:val="24"/>
              </w:rPr>
              <w:t>прямого государственного</w:t>
            </w:r>
            <w:r w:rsidRPr="00A702C6">
              <w:rPr>
                <w:rFonts w:ascii="Times New Roman" w:hAnsi="Times New Roman" w:cs="Times New Roman"/>
                <w:color w:val="000000"/>
                <w:sz w:val="24"/>
                <w:szCs w:val="24"/>
              </w:rPr>
              <w:t xml:space="preserve"> регулирования», предусматривающему принятие проекта Указа</w:t>
            </w:r>
            <w:r w:rsidR="00AA3575" w:rsidRPr="00A702C6">
              <w:rPr>
                <w:rFonts w:ascii="Times New Roman" w:hAnsi="Times New Roman" w:cs="Times New Roman"/>
                <w:color w:val="000000"/>
                <w:sz w:val="24"/>
                <w:szCs w:val="24"/>
              </w:rPr>
              <w:t>.</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6.4. Оценка влияния проекта на социальное и экономическое развитие Чувашской Республики. Взаимосвязь предлагаемого правового регулирования (анализ влияния последствий реализации проекта акта) с государственными программами и иными стратегическими документами (если можно)</w:t>
      </w:r>
    </w:p>
    <w:p w:rsidR="009010A9" w:rsidRPr="00A702C6" w:rsidRDefault="009010A9" w:rsidP="009010A9">
      <w:pPr>
        <w:spacing w:after="0" w:line="240" w:lineRule="auto"/>
        <w:jc w:val="center"/>
        <w:rPr>
          <w:rFonts w:ascii="Times New Roman" w:hAnsi="Times New Roman" w:cs="Times New Roman"/>
          <w:color w:val="000000"/>
          <w:sz w:val="24"/>
          <w:szCs w:val="24"/>
        </w:rPr>
      </w:pPr>
      <w:r w:rsidRPr="00A702C6">
        <w:rPr>
          <w:rFonts w:ascii="Times New Roman" w:hAnsi="Times New Roman" w:cs="Times New Roman"/>
          <w:color w:val="000000"/>
          <w:sz w:val="24"/>
          <w:szCs w:val="24"/>
        </w:rPr>
        <w:lastRenderedPageBreak/>
        <w:t>Государственная программа Чувашской Республики «Обеспечение общественного порядка и противодействие преступности», утвержденная постановлением Кабинета Министров Чувашской Республики от 26 сентября 2018 г. № 385</w:t>
      </w:r>
    </w:p>
    <w:p w:rsidR="00202693" w:rsidRPr="00A702C6" w:rsidRDefault="009010A9" w:rsidP="00901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rPr>
      </w:pPr>
      <w:r w:rsidRPr="00A702C6">
        <w:rPr>
          <w:rFonts w:ascii="Times New Roman" w:hAnsi="Times New Roman"/>
          <w:color w:val="000000"/>
        </w:rPr>
        <w:t>(наименование нормативного правового акта)</w:t>
      </w:r>
    </w:p>
    <w:p w:rsidR="009010A9" w:rsidRPr="00A702C6" w:rsidRDefault="009010A9" w:rsidP="00901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rPr>
      </w:pPr>
    </w:p>
    <w:tbl>
      <w:tblPr>
        <w:tblW w:w="9747"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417"/>
        <w:gridCol w:w="1418"/>
        <w:gridCol w:w="1275"/>
      </w:tblGrid>
      <w:tr w:rsidR="009010A9" w:rsidRPr="00A702C6" w:rsidTr="009010A9">
        <w:tc>
          <w:tcPr>
            <w:tcW w:w="5637" w:type="dxa"/>
            <w:shd w:val="clear" w:color="auto" w:fill="auto"/>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Наименование</w:t>
            </w:r>
          </w:p>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показателя (индикатора) государственной программы Чувашской Республики</w:t>
            </w:r>
          </w:p>
        </w:tc>
        <w:tc>
          <w:tcPr>
            <w:tcW w:w="1417" w:type="dxa"/>
            <w:shd w:val="clear" w:color="auto" w:fill="auto"/>
            <w:vAlign w:val="center"/>
          </w:tcPr>
          <w:p w:rsidR="009010A9" w:rsidRPr="00A702C6" w:rsidRDefault="009010A9" w:rsidP="009010A9">
            <w:pPr>
              <w:spacing w:after="0" w:line="240" w:lineRule="auto"/>
              <w:jc w:val="center"/>
              <w:rPr>
                <w:rFonts w:ascii="Times New Roman" w:hAnsi="Times New Roman"/>
                <w:sz w:val="24"/>
                <w:szCs w:val="24"/>
              </w:rPr>
            </w:pPr>
            <w:r w:rsidRPr="00A702C6">
              <w:rPr>
                <w:rFonts w:ascii="Times New Roman" w:hAnsi="Times New Roman"/>
                <w:sz w:val="24"/>
                <w:szCs w:val="24"/>
              </w:rPr>
              <w:t>2024 год</w:t>
            </w:r>
          </w:p>
          <w:p w:rsidR="009010A9" w:rsidRPr="00A702C6" w:rsidRDefault="009010A9" w:rsidP="009010A9">
            <w:pPr>
              <w:spacing w:after="0" w:line="240" w:lineRule="auto"/>
              <w:jc w:val="center"/>
              <w:rPr>
                <w:rFonts w:ascii="Times New Roman" w:hAnsi="Times New Roman"/>
                <w:sz w:val="24"/>
                <w:szCs w:val="24"/>
              </w:rPr>
            </w:pPr>
            <w:r w:rsidRPr="00A702C6">
              <w:rPr>
                <w:rFonts w:ascii="Times New Roman" w:hAnsi="Times New Roman"/>
                <w:sz w:val="24"/>
                <w:szCs w:val="24"/>
              </w:rPr>
              <w:t>(оценка)</w:t>
            </w:r>
          </w:p>
        </w:tc>
        <w:tc>
          <w:tcPr>
            <w:tcW w:w="1418" w:type="dxa"/>
            <w:shd w:val="clear" w:color="auto" w:fill="auto"/>
            <w:vAlign w:val="center"/>
          </w:tcPr>
          <w:p w:rsidR="009010A9" w:rsidRPr="00A702C6" w:rsidRDefault="009010A9" w:rsidP="009010A9">
            <w:pPr>
              <w:spacing w:after="0" w:line="240" w:lineRule="auto"/>
              <w:jc w:val="center"/>
              <w:rPr>
                <w:rFonts w:ascii="Times New Roman" w:hAnsi="Times New Roman"/>
                <w:sz w:val="24"/>
                <w:szCs w:val="24"/>
              </w:rPr>
            </w:pPr>
            <w:r w:rsidRPr="00A702C6">
              <w:rPr>
                <w:rFonts w:ascii="Times New Roman" w:hAnsi="Times New Roman"/>
                <w:sz w:val="24"/>
                <w:szCs w:val="24"/>
              </w:rPr>
              <w:t>2025 год</w:t>
            </w:r>
          </w:p>
          <w:p w:rsidR="009010A9" w:rsidRPr="00A702C6" w:rsidRDefault="009010A9" w:rsidP="009010A9">
            <w:pPr>
              <w:spacing w:after="0" w:line="240" w:lineRule="auto"/>
              <w:jc w:val="center"/>
              <w:rPr>
                <w:rFonts w:ascii="Times New Roman" w:hAnsi="Times New Roman"/>
                <w:sz w:val="24"/>
                <w:szCs w:val="24"/>
              </w:rPr>
            </w:pPr>
            <w:r w:rsidRPr="00A702C6">
              <w:rPr>
                <w:rFonts w:ascii="Times New Roman" w:hAnsi="Times New Roman"/>
                <w:sz w:val="24"/>
                <w:szCs w:val="24"/>
              </w:rPr>
              <w:t>(прогноз)</w:t>
            </w:r>
          </w:p>
        </w:tc>
        <w:tc>
          <w:tcPr>
            <w:tcW w:w="1275" w:type="dxa"/>
            <w:shd w:val="clear" w:color="auto" w:fill="auto"/>
            <w:vAlign w:val="center"/>
          </w:tcPr>
          <w:p w:rsidR="009010A9" w:rsidRPr="00A702C6" w:rsidRDefault="009010A9" w:rsidP="009010A9">
            <w:pPr>
              <w:spacing w:after="0" w:line="240" w:lineRule="auto"/>
              <w:jc w:val="center"/>
              <w:rPr>
                <w:rFonts w:ascii="Times New Roman" w:hAnsi="Times New Roman"/>
                <w:sz w:val="24"/>
                <w:szCs w:val="24"/>
              </w:rPr>
            </w:pPr>
            <w:r w:rsidRPr="00A702C6">
              <w:rPr>
                <w:rFonts w:ascii="Times New Roman" w:hAnsi="Times New Roman"/>
                <w:sz w:val="24"/>
                <w:szCs w:val="24"/>
              </w:rPr>
              <w:t>2026 год (прогноз)</w:t>
            </w:r>
          </w:p>
        </w:tc>
      </w:tr>
      <w:tr w:rsidR="009010A9" w:rsidRPr="00A702C6" w:rsidTr="009010A9">
        <w:tc>
          <w:tcPr>
            <w:tcW w:w="5637" w:type="dxa"/>
            <w:shd w:val="clear" w:color="auto" w:fill="auto"/>
            <w:vAlign w:val="center"/>
          </w:tcPr>
          <w:p w:rsidR="009010A9" w:rsidRPr="00A702C6" w:rsidRDefault="009010A9" w:rsidP="009010A9">
            <w:pPr>
              <w:spacing w:after="0" w:line="240" w:lineRule="auto"/>
              <w:rPr>
                <w:rFonts w:ascii="Times New Roman" w:hAnsi="Times New Roman"/>
                <w:color w:val="000000"/>
                <w:sz w:val="24"/>
                <w:szCs w:val="24"/>
              </w:rPr>
            </w:pPr>
            <w:r w:rsidRPr="00A702C6">
              <w:rPr>
                <w:rFonts w:ascii="Times New Roman" w:hAnsi="Times New Roman"/>
                <w:color w:val="000000"/>
                <w:sz w:val="24"/>
                <w:szCs w:val="24"/>
              </w:rPr>
              <w:t>Доля преступлений, совершенных на улицах, в общем числе зарегистрированных преступлений</w:t>
            </w:r>
          </w:p>
        </w:tc>
        <w:tc>
          <w:tcPr>
            <w:tcW w:w="1417"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20,2</w:t>
            </w:r>
          </w:p>
        </w:tc>
        <w:tc>
          <w:tcPr>
            <w:tcW w:w="1418"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20,1</w:t>
            </w:r>
          </w:p>
        </w:tc>
        <w:tc>
          <w:tcPr>
            <w:tcW w:w="1275" w:type="dxa"/>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20,0</w:t>
            </w:r>
          </w:p>
        </w:tc>
      </w:tr>
      <w:tr w:rsidR="009010A9" w:rsidRPr="00A702C6" w:rsidTr="009010A9">
        <w:tc>
          <w:tcPr>
            <w:tcW w:w="5637" w:type="dxa"/>
            <w:shd w:val="clear" w:color="auto" w:fill="auto"/>
            <w:vAlign w:val="center"/>
          </w:tcPr>
          <w:p w:rsidR="009010A9" w:rsidRPr="00A702C6" w:rsidRDefault="009010A9" w:rsidP="009010A9">
            <w:pPr>
              <w:spacing w:after="0" w:line="240" w:lineRule="auto"/>
              <w:rPr>
                <w:rFonts w:ascii="Times New Roman" w:hAnsi="Times New Roman"/>
                <w:color w:val="000000"/>
                <w:sz w:val="24"/>
                <w:szCs w:val="24"/>
              </w:rPr>
            </w:pPr>
            <w:r w:rsidRPr="00A702C6">
              <w:rPr>
                <w:rFonts w:ascii="Times New Roman" w:hAnsi="Times New Roman"/>
                <w:color w:val="000000"/>
                <w:sz w:val="24"/>
                <w:szCs w:val="24"/>
              </w:rPr>
              <w:t>Доля преступлений, совершенных лицами, ранее их совершавшими, в общем числе раскрытых преступлений</w:t>
            </w:r>
          </w:p>
        </w:tc>
        <w:tc>
          <w:tcPr>
            <w:tcW w:w="1417"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62,5</w:t>
            </w:r>
          </w:p>
        </w:tc>
        <w:tc>
          <w:tcPr>
            <w:tcW w:w="1418"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62,4</w:t>
            </w:r>
          </w:p>
        </w:tc>
        <w:tc>
          <w:tcPr>
            <w:tcW w:w="1275" w:type="dxa"/>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62,3</w:t>
            </w:r>
          </w:p>
        </w:tc>
      </w:tr>
      <w:tr w:rsidR="009010A9" w:rsidRPr="00A702C6" w:rsidTr="009010A9">
        <w:tc>
          <w:tcPr>
            <w:tcW w:w="5637" w:type="dxa"/>
            <w:shd w:val="clear" w:color="auto" w:fill="auto"/>
            <w:vAlign w:val="center"/>
          </w:tcPr>
          <w:p w:rsidR="009010A9" w:rsidRPr="00A702C6" w:rsidRDefault="009010A9" w:rsidP="009010A9">
            <w:pPr>
              <w:spacing w:after="0" w:line="240" w:lineRule="auto"/>
              <w:rPr>
                <w:rFonts w:ascii="Times New Roman" w:hAnsi="Times New Roman"/>
                <w:color w:val="000000"/>
                <w:sz w:val="24"/>
                <w:szCs w:val="24"/>
              </w:rPr>
            </w:pPr>
            <w:r w:rsidRPr="00A702C6">
              <w:rPr>
                <w:rFonts w:ascii="Times New Roman" w:hAnsi="Times New Roman"/>
                <w:color w:val="000000"/>
                <w:sz w:val="24"/>
                <w:szCs w:val="24"/>
              </w:rPr>
              <w:t>Доля преступлений, совершенных лицами в состоянии алкогольного опьянения, в общем числе раскрытых преступлений</w:t>
            </w:r>
          </w:p>
        </w:tc>
        <w:tc>
          <w:tcPr>
            <w:tcW w:w="1417"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37,2</w:t>
            </w:r>
          </w:p>
        </w:tc>
        <w:tc>
          <w:tcPr>
            <w:tcW w:w="1418"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37,1</w:t>
            </w:r>
          </w:p>
        </w:tc>
        <w:tc>
          <w:tcPr>
            <w:tcW w:w="1275" w:type="dxa"/>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37,0</w:t>
            </w:r>
          </w:p>
        </w:tc>
      </w:tr>
      <w:tr w:rsidR="009010A9" w:rsidRPr="00A702C6" w:rsidTr="009010A9">
        <w:tc>
          <w:tcPr>
            <w:tcW w:w="5637" w:type="dxa"/>
            <w:shd w:val="clear" w:color="auto" w:fill="auto"/>
            <w:vAlign w:val="center"/>
          </w:tcPr>
          <w:p w:rsidR="009010A9" w:rsidRPr="00A702C6" w:rsidRDefault="009010A9" w:rsidP="009010A9">
            <w:pPr>
              <w:spacing w:after="0" w:line="240" w:lineRule="auto"/>
              <w:rPr>
                <w:rFonts w:ascii="Times New Roman" w:hAnsi="Times New Roman"/>
                <w:color w:val="000000"/>
                <w:sz w:val="24"/>
                <w:szCs w:val="24"/>
              </w:rPr>
            </w:pPr>
            <w:r w:rsidRPr="00A702C6">
              <w:rPr>
                <w:rFonts w:ascii="Times New Roman" w:hAnsi="Times New Roman"/>
                <w:color w:val="000000"/>
                <w:sz w:val="24"/>
                <w:szCs w:val="24"/>
              </w:rPr>
              <w:t>Доля расследованных преступлений превентивной направленности в общем массиве расследованных преступлений</w:t>
            </w:r>
          </w:p>
        </w:tc>
        <w:tc>
          <w:tcPr>
            <w:tcW w:w="1417"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26,3</w:t>
            </w:r>
          </w:p>
        </w:tc>
        <w:tc>
          <w:tcPr>
            <w:tcW w:w="1418" w:type="dxa"/>
            <w:shd w:val="clear" w:color="auto" w:fill="auto"/>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26,4</w:t>
            </w:r>
          </w:p>
        </w:tc>
        <w:tc>
          <w:tcPr>
            <w:tcW w:w="1275" w:type="dxa"/>
            <w:vAlign w:val="center"/>
          </w:tcPr>
          <w:p w:rsidR="009010A9" w:rsidRPr="00A702C6" w:rsidRDefault="009010A9" w:rsidP="009010A9">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26,5</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6.5. Выводы по результатам оценки вариантов регулирования</w:t>
      </w:r>
    </w:p>
    <w:p w:rsidR="009010A9" w:rsidRPr="00A702C6" w:rsidRDefault="009010A9" w:rsidP="009010A9">
      <w:pPr>
        <w:spacing w:after="0" w:line="240" w:lineRule="auto"/>
        <w:jc w:val="center"/>
        <w:rPr>
          <w:rFonts w:ascii="Times New Roman" w:hAnsi="Times New Roman" w:cs="Times New Roman"/>
          <w:color w:val="000000"/>
          <w:sz w:val="24"/>
          <w:szCs w:val="24"/>
        </w:rPr>
      </w:pPr>
      <w:r w:rsidRPr="00A702C6">
        <w:rPr>
          <w:rFonts w:ascii="Times New Roman" w:hAnsi="Times New Roman" w:cs="Times New Roman"/>
          <w:color w:val="000000"/>
          <w:sz w:val="24"/>
          <w:szCs w:val="24"/>
        </w:rPr>
        <w:t>Баланс выгод и издержек рассмотренных вариантов регулирования сводится к анализу и сравнению основных результатов и рисков, по итогам которого предпочтение отдается варианту «</w:t>
      </w:r>
      <w:r w:rsidR="007370A3" w:rsidRPr="00A702C6">
        <w:rPr>
          <w:rFonts w:ascii="Times New Roman" w:hAnsi="Times New Roman" w:cs="Times New Roman"/>
          <w:color w:val="000000"/>
          <w:sz w:val="24"/>
          <w:szCs w:val="24"/>
        </w:rPr>
        <w:t>Прямое государственное регулирование</w:t>
      </w:r>
      <w:r w:rsidRPr="00A702C6">
        <w:rPr>
          <w:rFonts w:ascii="Times New Roman" w:hAnsi="Times New Roman" w:cs="Times New Roman"/>
          <w:color w:val="000000"/>
          <w:sz w:val="24"/>
          <w:szCs w:val="24"/>
        </w:rPr>
        <w:t>»</w:t>
      </w:r>
    </w:p>
    <w:p w:rsidR="009010A9" w:rsidRPr="00A702C6" w:rsidRDefault="009010A9" w:rsidP="009010A9">
      <w:pPr>
        <w:spacing w:after="0" w:line="240" w:lineRule="auto"/>
        <w:jc w:val="center"/>
        <w:rPr>
          <w:rFonts w:ascii="Times New Roman" w:hAnsi="Times New Roman"/>
          <w:color w:val="000000"/>
        </w:rPr>
      </w:pPr>
      <w:r w:rsidRPr="00A702C6">
        <w:rPr>
          <w:rFonts w:ascii="Times New Roman" w:hAnsi="Times New Roman"/>
          <w:color w:val="000000"/>
        </w:rPr>
        <w:t xml:space="preserve"> (наименование выбранного варианта)</w:t>
      </w:r>
    </w:p>
    <w:p w:rsidR="00202693" w:rsidRPr="00A702C6" w:rsidRDefault="00202693" w:rsidP="009010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 Публичные консультации</w:t>
      </w:r>
    </w:p>
    <w:tbl>
      <w:tblPr>
        <w:tblW w:w="9654" w:type="dxa"/>
        <w:tblCellMar>
          <w:top w:w="15" w:type="dxa"/>
          <w:left w:w="15" w:type="dxa"/>
          <w:bottom w:w="15" w:type="dxa"/>
          <w:right w:w="15" w:type="dxa"/>
        </w:tblCellMar>
        <w:tblLook w:val="04A0" w:firstRow="1" w:lastRow="0" w:firstColumn="1" w:lastColumn="0" w:noHBand="0" w:noVBand="1"/>
      </w:tblPr>
      <w:tblGrid>
        <w:gridCol w:w="815"/>
        <w:gridCol w:w="2744"/>
        <w:gridCol w:w="1812"/>
        <w:gridCol w:w="4283"/>
      </w:tblGrid>
      <w:tr w:rsidR="00202693" w:rsidRPr="00A702C6" w:rsidTr="009010A9">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7.1.</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Сведения об обсуждении идеи (концепции) проекта акта</w:t>
            </w:r>
          </w:p>
        </w:tc>
        <w:tc>
          <w:tcPr>
            <w:tcW w:w="6095" w:type="dxa"/>
            <w:gridSpan w:val="2"/>
            <w:tcBorders>
              <w:top w:val="single" w:sz="6" w:space="0" w:color="000000"/>
              <w:left w:val="single" w:sz="6" w:space="0" w:color="000000"/>
              <w:bottom w:val="single" w:sz="6" w:space="0" w:color="000000"/>
            </w:tcBorders>
            <w:hideMark/>
          </w:tcPr>
          <w:p w:rsidR="00670D54" w:rsidRPr="00A702C6" w:rsidRDefault="00670D54" w:rsidP="009010A9">
            <w:pPr>
              <w:spacing w:after="0" w:line="240" w:lineRule="auto"/>
              <w:jc w:val="center"/>
              <w:rPr>
                <w:rFonts w:ascii="Times New Roman" w:eastAsia="Times New Roman" w:hAnsi="Times New Roman" w:cs="Times New Roman"/>
                <w:szCs w:val="24"/>
                <w:lang w:eastAsia="ru-RU"/>
              </w:rPr>
            </w:pPr>
            <w:r w:rsidRPr="00A702C6">
              <w:rPr>
                <w:rFonts w:ascii="Times New Roman" w:eastAsia="Times New Roman" w:hAnsi="Times New Roman" w:cs="Times New Roman"/>
                <w:szCs w:val="24"/>
                <w:lang w:eastAsia="ru-RU"/>
              </w:rPr>
              <w:t>______________________</w:t>
            </w:r>
            <w:r w:rsidRPr="00A702C6">
              <w:rPr>
                <w:rFonts w:ascii="Times New Roman" w:eastAsia="Times New Roman" w:hAnsi="Times New Roman" w:cs="Times New Roman"/>
                <w:szCs w:val="24"/>
                <w:u w:val="single"/>
                <w:lang w:eastAsia="ru-RU"/>
              </w:rPr>
              <w:t>нет</w:t>
            </w:r>
            <w:r w:rsidRPr="00A702C6">
              <w:rPr>
                <w:rFonts w:ascii="Times New Roman" w:eastAsia="Times New Roman" w:hAnsi="Times New Roman" w:cs="Times New Roman"/>
                <w:szCs w:val="24"/>
                <w:lang w:eastAsia="ru-RU"/>
              </w:rPr>
              <w:t>______________________</w:t>
            </w:r>
          </w:p>
          <w:p w:rsidR="00202693" w:rsidRPr="00A702C6" w:rsidRDefault="009010A9" w:rsidP="009010A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(да/ нет), если да, то заполните далее</w:t>
            </w:r>
          </w:p>
        </w:tc>
      </w:tr>
      <w:tr w:rsidR="00202693" w:rsidRPr="00A702C6" w:rsidTr="009010A9">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7.1.1.</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Ссылка на официальный сайт </w:t>
            </w:r>
            <w:hyperlink r:id="rId7" w:tgtFrame="_blank" w:history="1">
              <w:r w:rsidRPr="00A702C6">
                <w:rPr>
                  <w:rFonts w:ascii="Times New Roman" w:eastAsia="Times New Roman" w:hAnsi="Times New Roman" w:cs="Times New Roman"/>
                  <w:color w:val="3272C0"/>
                  <w:sz w:val="24"/>
                  <w:szCs w:val="24"/>
                  <w:u w:val="single"/>
                  <w:lang w:eastAsia="ru-RU"/>
                </w:rPr>
                <w:t>regulations.cap.ru</w:t>
              </w:r>
            </w:hyperlink>
            <w:r w:rsidRPr="00A702C6">
              <w:rPr>
                <w:rFonts w:ascii="Times New Roman" w:eastAsia="Times New Roman" w:hAnsi="Times New Roman" w:cs="Times New Roman"/>
                <w:sz w:val="24"/>
                <w:szCs w:val="24"/>
                <w:lang w:eastAsia="ru-RU"/>
              </w:rPr>
              <w:t> в информационно-телекоммуникационной сети "Интернет" (далее - сайт regulations.cap.ru), где размещено уведомление об обсуждении идеи (концепции) проекта акта</w:t>
            </w:r>
          </w:p>
        </w:tc>
        <w:tc>
          <w:tcPr>
            <w:tcW w:w="6095" w:type="dxa"/>
            <w:gridSpan w:val="2"/>
            <w:tcBorders>
              <w:top w:val="single" w:sz="6" w:space="0" w:color="000000"/>
              <w:left w:val="single" w:sz="6" w:space="0" w:color="000000"/>
              <w:bottom w:val="single" w:sz="6" w:space="0" w:color="000000"/>
            </w:tcBorders>
            <w:hideMark/>
          </w:tcPr>
          <w:p w:rsidR="00202693" w:rsidRPr="00A702C6" w:rsidRDefault="00670D54" w:rsidP="009010A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нет</w:t>
            </w:r>
          </w:p>
        </w:tc>
      </w:tr>
      <w:tr w:rsidR="008F6F74" w:rsidRPr="00A702C6" w:rsidTr="00670D54">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7.1.2.</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Стороны, принявшие участие в обсуждении идеи (концепции) проекта акта</w:t>
            </w:r>
          </w:p>
        </w:tc>
        <w:tc>
          <w:tcPr>
            <w:tcW w:w="1812" w:type="dxa"/>
            <w:tcBorders>
              <w:top w:val="single" w:sz="6" w:space="0" w:color="000000"/>
              <w:left w:val="single" w:sz="6" w:space="0" w:color="000000"/>
              <w:bottom w:val="single" w:sz="6" w:space="0" w:color="000000"/>
              <w:right w:val="single" w:sz="6" w:space="0" w:color="000000"/>
            </w:tcBorders>
          </w:tcPr>
          <w:p w:rsidR="00202693" w:rsidRPr="00A702C6" w:rsidRDefault="00670D54" w:rsidP="00E919C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w:t>
            </w:r>
            <w:r w:rsidRPr="00A702C6">
              <w:rPr>
                <w:rFonts w:ascii="Times New Roman" w:eastAsia="Times New Roman" w:hAnsi="Times New Roman" w:cs="Times New Roman"/>
                <w:sz w:val="24"/>
                <w:szCs w:val="24"/>
                <w:u w:val="single"/>
                <w:lang w:eastAsia="ru-RU"/>
              </w:rPr>
              <w:t>0</w:t>
            </w:r>
            <w:r w:rsidRPr="00A702C6">
              <w:rPr>
                <w:rFonts w:ascii="Times New Roman" w:eastAsia="Times New Roman" w:hAnsi="Times New Roman" w:cs="Times New Roman"/>
                <w:sz w:val="24"/>
                <w:szCs w:val="24"/>
                <w:lang w:eastAsia="ru-RU"/>
              </w:rPr>
              <w:t>____</w:t>
            </w:r>
          </w:p>
          <w:p w:rsidR="00670D54" w:rsidRPr="00A702C6" w:rsidRDefault="00670D54" w:rsidP="00E919C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(количество)</w:t>
            </w:r>
          </w:p>
        </w:tc>
        <w:tc>
          <w:tcPr>
            <w:tcW w:w="4283" w:type="dxa"/>
            <w:tcBorders>
              <w:top w:val="single" w:sz="6" w:space="0" w:color="000000"/>
              <w:left w:val="single" w:sz="6" w:space="0" w:color="000000"/>
              <w:bottom w:val="single" w:sz="6" w:space="0" w:color="000000"/>
            </w:tcBorders>
          </w:tcPr>
          <w:p w:rsidR="00202693" w:rsidRPr="00A702C6" w:rsidRDefault="00670D54" w:rsidP="00E919C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w:t>
            </w:r>
            <w:r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________</w:t>
            </w:r>
          </w:p>
          <w:p w:rsidR="00670D54" w:rsidRPr="00A702C6" w:rsidRDefault="00670D54" w:rsidP="00E919C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(наименования сторон)</w:t>
            </w:r>
          </w:p>
        </w:tc>
      </w:tr>
      <w:tr w:rsidR="008F6F74" w:rsidRPr="00A702C6" w:rsidTr="00CB6B63">
        <w:tc>
          <w:tcPr>
            <w:tcW w:w="815" w:type="dxa"/>
            <w:tcBorders>
              <w:top w:val="single" w:sz="6" w:space="0" w:color="000000"/>
              <w:bottom w:val="single" w:sz="6" w:space="0" w:color="000000"/>
              <w:right w:val="single" w:sz="6" w:space="0" w:color="000000"/>
            </w:tcBorders>
            <w:hideMark/>
          </w:tcPr>
          <w:p w:rsidR="00CB6B63" w:rsidRPr="00A702C6" w:rsidRDefault="00CB6B6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7.1.3.</w:t>
            </w:r>
          </w:p>
        </w:tc>
        <w:tc>
          <w:tcPr>
            <w:tcW w:w="2744" w:type="dxa"/>
            <w:tcBorders>
              <w:top w:val="single" w:sz="6" w:space="0" w:color="000000"/>
              <w:left w:val="single" w:sz="6" w:space="0" w:color="000000"/>
              <w:bottom w:val="single" w:sz="6" w:space="0" w:color="000000"/>
              <w:right w:val="single" w:sz="6" w:space="0" w:color="000000"/>
            </w:tcBorders>
            <w:hideMark/>
          </w:tcPr>
          <w:p w:rsidR="00CB6B63" w:rsidRPr="00A702C6" w:rsidRDefault="00CB6B6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Стороны, направившие комментарии при обсуждении идеи (концепции) проекта акта</w:t>
            </w:r>
          </w:p>
        </w:tc>
        <w:tc>
          <w:tcPr>
            <w:tcW w:w="1812" w:type="dxa"/>
            <w:tcBorders>
              <w:top w:val="single" w:sz="6" w:space="0" w:color="000000"/>
              <w:left w:val="single" w:sz="6" w:space="0" w:color="000000"/>
              <w:bottom w:val="single" w:sz="6" w:space="0" w:color="000000"/>
              <w:right w:val="single" w:sz="6" w:space="0" w:color="000000"/>
            </w:tcBorders>
          </w:tcPr>
          <w:p w:rsidR="00CB6B63" w:rsidRPr="00A702C6" w:rsidRDefault="00CB6B63"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w:t>
            </w:r>
            <w:r w:rsidRPr="00A702C6">
              <w:rPr>
                <w:rFonts w:ascii="Times New Roman" w:eastAsia="Times New Roman" w:hAnsi="Times New Roman" w:cs="Times New Roman"/>
                <w:sz w:val="24"/>
                <w:szCs w:val="24"/>
                <w:u w:val="single"/>
                <w:lang w:eastAsia="ru-RU"/>
              </w:rPr>
              <w:t>0</w:t>
            </w:r>
            <w:r w:rsidRPr="00A702C6">
              <w:rPr>
                <w:rFonts w:ascii="Times New Roman" w:eastAsia="Times New Roman" w:hAnsi="Times New Roman" w:cs="Times New Roman"/>
                <w:sz w:val="24"/>
                <w:szCs w:val="24"/>
                <w:lang w:eastAsia="ru-RU"/>
              </w:rPr>
              <w:t>____</w:t>
            </w:r>
          </w:p>
          <w:p w:rsidR="00CB6B63" w:rsidRPr="00A702C6" w:rsidRDefault="00CB6B63"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(количество)</w:t>
            </w:r>
          </w:p>
        </w:tc>
        <w:tc>
          <w:tcPr>
            <w:tcW w:w="4283" w:type="dxa"/>
            <w:tcBorders>
              <w:top w:val="single" w:sz="6" w:space="0" w:color="000000"/>
              <w:left w:val="single" w:sz="6" w:space="0" w:color="000000"/>
              <w:bottom w:val="single" w:sz="6" w:space="0" w:color="000000"/>
            </w:tcBorders>
          </w:tcPr>
          <w:p w:rsidR="00CB6B63" w:rsidRPr="00A702C6" w:rsidRDefault="00CB6B63"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w:t>
            </w:r>
            <w:r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________</w:t>
            </w:r>
          </w:p>
          <w:p w:rsidR="00CB6B63" w:rsidRPr="00A702C6" w:rsidRDefault="00CB6B63"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(наименования сторон)</w:t>
            </w:r>
          </w:p>
        </w:tc>
      </w:tr>
      <w:tr w:rsidR="00202693" w:rsidRPr="00A702C6" w:rsidTr="009010A9">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7.1.4.</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Полученные при </w:t>
            </w:r>
            <w:r w:rsidRPr="00A702C6">
              <w:rPr>
                <w:rFonts w:ascii="Times New Roman" w:eastAsia="Times New Roman" w:hAnsi="Times New Roman" w:cs="Times New Roman"/>
                <w:sz w:val="24"/>
                <w:szCs w:val="24"/>
                <w:lang w:eastAsia="ru-RU"/>
              </w:rPr>
              <w:lastRenderedPageBreak/>
              <w:t>обсуждении идеи (концепции) проекта акта комментарии</w:t>
            </w:r>
          </w:p>
        </w:tc>
        <w:tc>
          <w:tcPr>
            <w:tcW w:w="6095" w:type="dxa"/>
            <w:gridSpan w:val="2"/>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___________________</w:t>
            </w:r>
            <w:r w:rsidR="00CB6B63"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____________________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lastRenderedPageBreak/>
              <w:t>(кратко описать)</w:t>
            </w:r>
          </w:p>
        </w:tc>
      </w:tr>
      <w:tr w:rsidR="00202693" w:rsidRPr="00A702C6" w:rsidTr="009010A9">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7.2.</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Сведения о проведении публичных консультаций</w:t>
            </w:r>
          </w:p>
        </w:tc>
        <w:tc>
          <w:tcPr>
            <w:tcW w:w="6095" w:type="dxa"/>
            <w:gridSpan w:val="2"/>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w:t>
            </w:r>
            <w:r w:rsidR="00670D54" w:rsidRPr="00A702C6">
              <w:rPr>
                <w:rFonts w:ascii="Times New Roman" w:eastAsia="Times New Roman" w:hAnsi="Times New Roman" w:cs="Times New Roman"/>
                <w:sz w:val="24"/>
                <w:szCs w:val="24"/>
                <w:u w:val="single"/>
                <w:lang w:eastAsia="ru-RU"/>
              </w:rPr>
              <w:t>да</w:t>
            </w:r>
            <w:r w:rsidR="00CB6B63" w:rsidRPr="00A702C6">
              <w:rPr>
                <w:rFonts w:ascii="Times New Roman" w:eastAsia="Times New Roman" w:hAnsi="Times New Roman" w:cs="Times New Roman"/>
                <w:sz w:val="24"/>
                <w:szCs w:val="24"/>
                <w:u w:val="single"/>
                <w:lang w:eastAsia="ru-RU"/>
              </w:rPr>
              <w:t>, с 16.10.2024 по </w:t>
            </w:r>
            <w:r w:rsidR="009B7E3B" w:rsidRPr="00A702C6">
              <w:rPr>
                <w:rFonts w:ascii="Times New Roman" w:eastAsia="Times New Roman" w:hAnsi="Times New Roman" w:cs="Times New Roman"/>
                <w:sz w:val="24"/>
                <w:szCs w:val="24"/>
                <w:u w:val="single"/>
                <w:lang w:eastAsia="ru-RU"/>
              </w:rPr>
              <w:t>12</w:t>
            </w:r>
            <w:r w:rsidR="00CB6B63" w:rsidRPr="00A702C6">
              <w:rPr>
                <w:rFonts w:ascii="Times New Roman" w:eastAsia="Times New Roman" w:hAnsi="Times New Roman" w:cs="Times New Roman"/>
                <w:sz w:val="24"/>
                <w:szCs w:val="24"/>
                <w:u w:val="single"/>
                <w:lang w:eastAsia="ru-RU"/>
              </w:rPr>
              <w:t>.1</w:t>
            </w:r>
            <w:r w:rsidR="009B7E3B" w:rsidRPr="00A702C6">
              <w:rPr>
                <w:rFonts w:ascii="Times New Roman" w:eastAsia="Times New Roman" w:hAnsi="Times New Roman" w:cs="Times New Roman"/>
                <w:sz w:val="24"/>
                <w:szCs w:val="24"/>
                <w:u w:val="single"/>
                <w:lang w:eastAsia="ru-RU"/>
              </w:rPr>
              <w:t>1</w:t>
            </w:r>
            <w:r w:rsidR="00CB6B63" w:rsidRPr="00A702C6">
              <w:rPr>
                <w:rFonts w:ascii="Times New Roman" w:eastAsia="Times New Roman" w:hAnsi="Times New Roman" w:cs="Times New Roman"/>
                <w:sz w:val="24"/>
                <w:szCs w:val="24"/>
                <w:u w:val="single"/>
                <w:lang w:eastAsia="ru-RU"/>
              </w:rPr>
              <w:t>.2024</w:t>
            </w:r>
            <w:r w:rsidRPr="00A702C6">
              <w:rPr>
                <w:rFonts w:ascii="Times New Roman" w:eastAsia="Times New Roman" w:hAnsi="Times New Roman" w:cs="Times New Roman"/>
                <w:sz w:val="24"/>
                <w:szCs w:val="24"/>
                <w:lang w:eastAsia="ru-RU"/>
              </w:rPr>
              <w:t>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(да/нет), если да, то заполните далее</w:t>
            </w:r>
          </w:p>
        </w:tc>
      </w:tr>
      <w:tr w:rsidR="00202693" w:rsidRPr="00A702C6" w:rsidTr="009010A9">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7.2.1.</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Ссылка на сайт </w:t>
            </w:r>
            <w:hyperlink r:id="rId8" w:tgtFrame="_blank" w:history="1">
              <w:r w:rsidRPr="00A702C6">
                <w:rPr>
                  <w:rFonts w:ascii="Times New Roman" w:eastAsia="Times New Roman" w:hAnsi="Times New Roman" w:cs="Times New Roman"/>
                  <w:color w:val="3272C0"/>
                  <w:sz w:val="24"/>
                  <w:szCs w:val="24"/>
                  <w:u w:val="single"/>
                  <w:lang w:eastAsia="ru-RU"/>
                </w:rPr>
                <w:t>regulations.cap.ru</w:t>
              </w:r>
            </w:hyperlink>
            <w:r w:rsidRPr="00A702C6">
              <w:rPr>
                <w:rFonts w:ascii="Times New Roman" w:eastAsia="Times New Roman" w:hAnsi="Times New Roman" w:cs="Times New Roman"/>
                <w:sz w:val="24"/>
                <w:szCs w:val="24"/>
                <w:lang w:eastAsia="ru-RU"/>
              </w:rPr>
              <w:t>, где размещено уведомление о проведении публичных консультаций по проекту акта</w:t>
            </w:r>
          </w:p>
        </w:tc>
        <w:tc>
          <w:tcPr>
            <w:tcW w:w="6095" w:type="dxa"/>
            <w:gridSpan w:val="2"/>
            <w:tcBorders>
              <w:top w:val="single" w:sz="6" w:space="0" w:color="000000"/>
              <w:left w:val="single" w:sz="6" w:space="0" w:color="000000"/>
              <w:bottom w:val="single" w:sz="6" w:space="0" w:color="000000"/>
            </w:tcBorders>
            <w:hideMark/>
          </w:tcPr>
          <w:p w:rsidR="00202693" w:rsidRPr="00A702C6" w:rsidRDefault="00670D54"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olor w:val="000000"/>
                <w:sz w:val="24"/>
                <w:szCs w:val="24"/>
              </w:rPr>
              <w:t>https://regulations.cap.ru/projects/8983</w:t>
            </w:r>
          </w:p>
        </w:tc>
      </w:tr>
      <w:tr w:rsidR="008F6F74" w:rsidRPr="00A702C6" w:rsidTr="009010A9">
        <w:tc>
          <w:tcPr>
            <w:tcW w:w="815" w:type="dxa"/>
            <w:tcBorders>
              <w:top w:val="single" w:sz="6" w:space="0" w:color="000000"/>
              <w:bottom w:val="single" w:sz="6" w:space="0" w:color="000000"/>
              <w:right w:val="single" w:sz="6" w:space="0" w:color="000000"/>
            </w:tcBorders>
            <w:hideMark/>
          </w:tcPr>
          <w:p w:rsidR="00670D54" w:rsidRPr="00A702C6" w:rsidRDefault="00670D54"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7.2.2.</w:t>
            </w:r>
          </w:p>
        </w:tc>
        <w:tc>
          <w:tcPr>
            <w:tcW w:w="2744" w:type="dxa"/>
            <w:tcBorders>
              <w:top w:val="single" w:sz="6" w:space="0" w:color="000000"/>
              <w:left w:val="single" w:sz="6" w:space="0" w:color="000000"/>
              <w:bottom w:val="single" w:sz="6" w:space="0" w:color="000000"/>
              <w:right w:val="single" w:sz="6" w:space="0" w:color="000000"/>
            </w:tcBorders>
            <w:hideMark/>
          </w:tcPr>
          <w:p w:rsidR="00670D54" w:rsidRPr="00A702C6" w:rsidRDefault="00670D54"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Стороны, принявшие участие в проведении публичных консультаций по проекту акта</w:t>
            </w:r>
          </w:p>
        </w:tc>
        <w:tc>
          <w:tcPr>
            <w:tcW w:w="1812" w:type="dxa"/>
            <w:tcBorders>
              <w:top w:val="single" w:sz="6" w:space="0" w:color="000000"/>
              <w:left w:val="single" w:sz="6" w:space="0" w:color="000000"/>
              <w:bottom w:val="single" w:sz="6" w:space="0" w:color="000000"/>
            </w:tcBorders>
            <w:hideMark/>
          </w:tcPr>
          <w:p w:rsidR="00670D54" w:rsidRPr="00A702C6" w:rsidRDefault="00614EEE" w:rsidP="003B71DE">
            <w:pPr>
              <w:spacing w:after="0" w:line="240" w:lineRule="auto"/>
              <w:jc w:val="center"/>
              <w:rPr>
                <w:rFonts w:ascii="Times New Roman" w:hAnsi="Times New Roman" w:cs="Times New Roman"/>
                <w:sz w:val="24"/>
                <w:szCs w:val="24"/>
                <w:u w:val="single"/>
              </w:rPr>
            </w:pPr>
            <w:r w:rsidRPr="00A702C6">
              <w:rPr>
                <w:rFonts w:ascii="Times New Roman" w:hAnsi="Times New Roman" w:cs="Times New Roman"/>
                <w:sz w:val="24"/>
                <w:szCs w:val="24"/>
                <w:u w:val="single"/>
              </w:rPr>
              <w:t>4</w:t>
            </w:r>
            <w:r w:rsidR="007370A3" w:rsidRPr="00A702C6">
              <w:rPr>
                <w:rFonts w:ascii="Times New Roman" w:hAnsi="Times New Roman" w:cs="Times New Roman"/>
                <w:sz w:val="24"/>
                <w:szCs w:val="24"/>
                <w:u w:val="single"/>
              </w:rPr>
              <w:t>3</w:t>
            </w:r>
          </w:p>
          <w:p w:rsidR="00670D54" w:rsidRPr="00A702C6" w:rsidRDefault="00670D54"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s="Times New Roman"/>
                <w:szCs w:val="24"/>
              </w:rPr>
              <w:t>(количество)</w:t>
            </w:r>
          </w:p>
        </w:tc>
        <w:tc>
          <w:tcPr>
            <w:tcW w:w="4283" w:type="dxa"/>
            <w:tcBorders>
              <w:top w:val="single" w:sz="6" w:space="0" w:color="000000"/>
              <w:bottom w:val="single" w:sz="6" w:space="0" w:color="000000"/>
            </w:tcBorders>
            <w:hideMark/>
          </w:tcPr>
          <w:p w:rsidR="00670D54" w:rsidRPr="00A702C6" w:rsidRDefault="00670D54" w:rsidP="007370A3">
            <w:pPr>
              <w:spacing w:after="0" w:line="240" w:lineRule="auto"/>
              <w:jc w:val="both"/>
              <w:rPr>
                <w:rFonts w:ascii="Times New Roman" w:hAnsi="Times New Roman" w:cs="Times New Roman"/>
                <w:sz w:val="24"/>
                <w:szCs w:val="24"/>
              </w:rPr>
            </w:pPr>
            <w:r w:rsidRPr="00A702C6">
              <w:rPr>
                <w:rFonts w:ascii="Times New Roman" w:hAnsi="Times New Roman" w:cs="Times New Roman"/>
                <w:sz w:val="24"/>
                <w:szCs w:val="24"/>
              </w:rPr>
              <w:t>ООО «Вурнарский мясокомбинат», ООО «Чебоксарский хлебозавод № 1», Чувашпотребсоюз, ООО «АККОНД-ТОРГ», АО «Тандер», ООО «АГРОТОРГ»</w:t>
            </w:r>
            <w:r w:rsidR="00141D80" w:rsidRPr="00A702C6">
              <w:rPr>
                <w:rFonts w:ascii="Times New Roman" w:hAnsi="Times New Roman" w:cs="Times New Roman"/>
                <w:sz w:val="24"/>
                <w:szCs w:val="24"/>
              </w:rPr>
              <w:t xml:space="preserve"> </w:t>
            </w:r>
            <w:r w:rsidR="00141D80" w:rsidRPr="00A702C6">
              <w:rPr>
                <w:rFonts w:ascii="Times New Roman" w:eastAsia="Times New Roman" w:hAnsi="Times New Roman" w:cs="Times New Roman"/>
                <w:sz w:val="24"/>
                <w:szCs w:val="24"/>
                <w:lang w:eastAsia="ru-RU"/>
              </w:rPr>
              <w:t>(</w:t>
            </w:r>
            <w:r w:rsidR="00141D80" w:rsidRPr="00A702C6">
              <w:rPr>
                <w:rFonts w:ascii="Times New Roman" w:eastAsia="Times New Roman" w:hAnsi="Times New Roman" w:cs="Times New Roman"/>
                <w:sz w:val="24"/>
                <w:szCs w:val="24"/>
                <w:lang w:val="en-US" w:eastAsia="ru-RU"/>
              </w:rPr>
              <w:t>X</w:t>
            </w:r>
            <w:r w:rsidR="00141D80" w:rsidRPr="00A702C6">
              <w:rPr>
                <w:rFonts w:ascii="Times New Roman" w:eastAsia="Times New Roman" w:hAnsi="Times New Roman" w:cs="Times New Roman"/>
                <w:sz w:val="24"/>
                <w:szCs w:val="24"/>
                <w:lang w:eastAsia="ru-RU"/>
              </w:rPr>
              <w:t xml:space="preserve">5 </w:t>
            </w:r>
            <w:r w:rsidR="00141D80" w:rsidRPr="00A702C6">
              <w:rPr>
                <w:rFonts w:ascii="Times New Roman" w:eastAsia="Times New Roman" w:hAnsi="Times New Roman" w:cs="Times New Roman"/>
                <w:sz w:val="24"/>
                <w:szCs w:val="24"/>
                <w:lang w:val="en-US" w:eastAsia="ru-RU"/>
              </w:rPr>
              <w:t>Group</w:t>
            </w:r>
            <w:r w:rsidR="00141D80" w:rsidRPr="00A702C6">
              <w:rPr>
                <w:rFonts w:ascii="Times New Roman" w:eastAsia="Times New Roman" w:hAnsi="Times New Roman" w:cs="Times New Roman"/>
                <w:sz w:val="24"/>
                <w:szCs w:val="24"/>
                <w:lang w:eastAsia="ru-RU"/>
              </w:rPr>
              <w:t>)</w:t>
            </w:r>
            <w:r w:rsidRPr="00A702C6">
              <w:rPr>
                <w:rFonts w:ascii="Times New Roman" w:hAnsi="Times New Roman" w:cs="Times New Roman"/>
                <w:sz w:val="24"/>
                <w:szCs w:val="24"/>
              </w:rPr>
              <w:t xml:space="preserve">, Управление образования администрации города Чебоксары, Отдел образования администрации города Новочебоксарска, ЗАО «Городской таксомоторный парк», ООО «Первая транспортная медиакомпания», ГУП Чувашской Республики «ЧТУ» Минтранса Чувашии, ООО «Пилигрим», АО «Канашский автовокзал», АУ «Русский драмтеатр» Минкультуры Чувашии, АУ «Чувашский государственный театр оперы и балета» Минкультуры Чувашии, АУ «Чувгосфилармония» Минкультуры Чувашии, АУ Чувашской Республики «Центр спортивной подготовки сборных команд Чувашской Республики им. А.В. Игнатьева», БУ ЧР ДО «Спортивная школа олимпийского резерва № 1 имени олимпийской чемпионки В. Егоровой», БУ ЧР ДО «Спортивная школа олимпийского резерва № 2», ООО «Спортивный центр художественной гимнастики «Олимпикс», ООО «Академия тенниса», МВД по Чувашской Республике, СУ СК России по Чувашской Республике, Прокуратура Чувашской Республики, Торгово-промышленная палата Чувашской Республики, Чувашрессовпроф, Уполномоченный по защите прав предпринимателей в Чувашской Республике, Управление Министерства юстиции Российской Федерации по Чувашской Республике, Союз «Региональное объединение </w:t>
            </w:r>
            <w:r w:rsidRPr="00A702C6">
              <w:rPr>
                <w:rFonts w:ascii="Times New Roman" w:hAnsi="Times New Roman" w:cs="Times New Roman"/>
                <w:sz w:val="24"/>
                <w:szCs w:val="24"/>
              </w:rPr>
              <w:lastRenderedPageBreak/>
              <w:t>работодателей Чувашской Республики»</w:t>
            </w:r>
            <w:r w:rsidR="00614EEE" w:rsidRPr="00A702C6">
              <w:rPr>
                <w:rFonts w:ascii="Times New Roman" w:hAnsi="Times New Roman" w:cs="Times New Roman"/>
                <w:sz w:val="24"/>
                <w:szCs w:val="24"/>
              </w:rPr>
              <w:t>,</w:t>
            </w:r>
            <w:r w:rsidR="00614EEE" w:rsidRPr="00A702C6">
              <w:t xml:space="preserve"> </w:t>
            </w:r>
            <w:r w:rsidR="00614EEE" w:rsidRPr="00A702C6">
              <w:rPr>
                <w:rFonts w:ascii="Times New Roman" w:hAnsi="Times New Roman" w:cs="Times New Roman"/>
                <w:sz w:val="24"/>
                <w:szCs w:val="24"/>
              </w:rPr>
              <w:t>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Чувашской Республики, Министерство природных ресурсов и экологии Чувашской Республики, Министерство промышленности и энергетики Чувашской Республики, Министерство сельского хозяйства Чувашской Республики, Министерство строительства, архитектуры и жилищно-коммунального хозяйства Чувашской Республики, Министерство транспорта и дорожного хозяйства Чувашской Республики, Министерство физической культуры и спорта Чувашской Республики, Министерство финансов Чувашской Республики, Министерство экономического развития и имущественных отношений Чувашской Республики, Государственная служба Чувашс</w:t>
            </w:r>
            <w:r w:rsidR="007370A3" w:rsidRPr="00A702C6">
              <w:rPr>
                <w:rFonts w:ascii="Times New Roman" w:hAnsi="Times New Roman" w:cs="Times New Roman"/>
                <w:sz w:val="24"/>
                <w:szCs w:val="24"/>
              </w:rPr>
              <w:t>кой Республики по делам юстиции, Управление Федеральной налоговой службы по Чувашской Республике, Государственный Совет Чувашской Республики</w:t>
            </w:r>
          </w:p>
          <w:p w:rsidR="00670D54" w:rsidRPr="00A702C6" w:rsidRDefault="00670D54"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s="Times New Roman"/>
                <w:szCs w:val="24"/>
              </w:rPr>
              <w:t>(наименования сторон)</w:t>
            </w:r>
          </w:p>
        </w:tc>
      </w:tr>
      <w:tr w:rsidR="008F6F74" w:rsidRPr="00A702C6" w:rsidTr="009010A9">
        <w:tc>
          <w:tcPr>
            <w:tcW w:w="815" w:type="dxa"/>
            <w:tcBorders>
              <w:top w:val="single" w:sz="6" w:space="0" w:color="000000"/>
              <w:bottom w:val="single" w:sz="6" w:space="0" w:color="000000"/>
              <w:right w:val="single" w:sz="6" w:space="0" w:color="000000"/>
            </w:tcBorders>
            <w:hideMark/>
          </w:tcPr>
          <w:p w:rsidR="00CB6B63" w:rsidRPr="00A702C6" w:rsidRDefault="00CB6B6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7.2.3.</w:t>
            </w:r>
          </w:p>
        </w:tc>
        <w:tc>
          <w:tcPr>
            <w:tcW w:w="2744" w:type="dxa"/>
            <w:tcBorders>
              <w:top w:val="single" w:sz="6" w:space="0" w:color="000000"/>
              <w:left w:val="single" w:sz="6" w:space="0" w:color="000000"/>
              <w:bottom w:val="single" w:sz="6" w:space="0" w:color="000000"/>
              <w:right w:val="single" w:sz="6" w:space="0" w:color="000000"/>
            </w:tcBorders>
            <w:hideMark/>
          </w:tcPr>
          <w:p w:rsidR="00CB6B63" w:rsidRPr="00A702C6" w:rsidRDefault="00CB6B6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Стороны, направившие комментарии при проведении публичных консультаций по проекту акта</w:t>
            </w:r>
          </w:p>
        </w:tc>
        <w:tc>
          <w:tcPr>
            <w:tcW w:w="1812" w:type="dxa"/>
            <w:tcBorders>
              <w:top w:val="single" w:sz="6" w:space="0" w:color="000000"/>
              <w:left w:val="single" w:sz="6" w:space="0" w:color="000000"/>
              <w:bottom w:val="single" w:sz="6" w:space="0" w:color="000000"/>
            </w:tcBorders>
            <w:hideMark/>
          </w:tcPr>
          <w:p w:rsidR="00CB6B63" w:rsidRPr="00A702C6" w:rsidRDefault="009679A9"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4</w:t>
            </w:r>
            <w:r w:rsidR="00141D80" w:rsidRPr="00A702C6">
              <w:rPr>
                <w:rFonts w:ascii="Times New Roman" w:eastAsia="Times New Roman" w:hAnsi="Times New Roman" w:cs="Times New Roman"/>
                <w:sz w:val="24"/>
                <w:szCs w:val="24"/>
                <w:lang w:eastAsia="ru-RU"/>
              </w:rPr>
              <w:t>1</w:t>
            </w:r>
          </w:p>
          <w:p w:rsidR="00CB6B63" w:rsidRPr="00A702C6" w:rsidRDefault="00CB6B63" w:rsidP="003B71DE">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(количество)</w:t>
            </w:r>
          </w:p>
        </w:tc>
        <w:tc>
          <w:tcPr>
            <w:tcW w:w="4283" w:type="dxa"/>
            <w:tcBorders>
              <w:top w:val="single" w:sz="6" w:space="0" w:color="000000"/>
              <w:bottom w:val="single" w:sz="6" w:space="0" w:color="000000"/>
            </w:tcBorders>
            <w:hideMark/>
          </w:tcPr>
          <w:p w:rsidR="009679A9" w:rsidRPr="00A702C6" w:rsidRDefault="009679A9" w:rsidP="009679A9">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ООО «Вурнарский мясокомбинат», ООО «Чебоксарский хлебозавод № 1», Чувашпотребсоюз, ООО «АГРОТОРГ»</w:t>
            </w:r>
            <w:r w:rsidR="00141D80" w:rsidRPr="00A702C6">
              <w:rPr>
                <w:rFonts w:ascii="Times New Roman" w:eastAsia="Times New Roman" w:hAnsi="Times New Roman" w:cs="Times New Roman"/>
                <w:sz w:val="24"/>
                <w:szCs w:val="24"/>
                <w:lang w:eastAsia="ru-RU"/>
              </w:rPr>
              <w:t xml:space="preserve"> (</w:t>
            </w:r>
            <w:r w:rsidR="00141D80" w:rsidRPr="00A702C6">
              <w:rPr>
                <w:rFonts w:ascii="Times New Roman" w:eastAsia="Times New Roman" w:hAnsi="Times New Roman" w:cs="Times New Roman"/>
                <w:sz w:val="24"/>
                <w:szCs w:val="24"/>
                <w:lang w:val="en-US" w:eastAsia="ru-RU"/>
              </w:rPr>
              <w:t>X</w:t>
            </w:r>
            <w:r w:rsidR="00141D80" w:rsidRPr="00A702C6">
              <w:rPr>
                <w:rFonts w:ascii="Times New Roman" w:eastAsia="Times New Roman" w:hAnsi="Times New Roman" w:cs="Times New Roman"/>
                <w:sz w:val="24"/>
                <w:szCs w:val="24"/>
                <w:lang w:eastAsia="ru-RU"/>
              </w:rPr>
              <w:t xml:space="preserve">5 </w:t>
            </w:r>
            <w:r w:rsidR="00141D80" w:rsidRPr="00A702C6">
              <w:rPr>
                <w:rFonts w:ascii="Times New Roman" w:eastAsia="Times New Roman" w:hAnsi="Times New Roman" w:cs="Times New Roman"/>
                <w:sz w:val="24"/>
                <w:szCs w:val="24"/>
                <w:lang w:val="en-US" w:eastAsia="ru-RU"/>
              </w:rPr>
              <w:t>Group</w:t>
            </w:r>
            <w:r w:rsidR="00141D80" w:rsidRPr="00A702C6">
              <w:rPr>
                <w:rFonts w:ascii="Times New Roman" w:eastAsia="Times New Roman" w:hAnsi="Times New Roman" w:cs="Times New Roman"/>
                <w:sz w:val="24"/>
                <w:szCs w:val="24"/>
                <w:lang w:eastAsia="ru-RU"/>
              </w:rPr>
              <w:t>)</w:t>
            </w:r>
            <w:r w:rsidRPr="00A702C6">
              <w:rPr>
                <w:rFonts w:ascii="Times New Roman" w:eastAsia="Times New Roman" w:hAnsi="Times New Roman" w:cs="Times New Roman"/>
                <w:sz w:val="24"/>
                <w:szCs w:val="24"/>
                <w:lang w:eastAsia="ru-RU"/>
              </w:rPr>
              <w:t xml:space="preserve">, Управление образования администрации города Чебоксары, Отдел образования администрации города Новочебоксарска, ЗАО «Городской таксомоторный парк», ООО «Первая транспортная медиакомпания», ГУП Чувашской Республики «ЧТУ» Минтранса Чувашии, ООО «Пилигрим», АО «Канашский автовокзал», АУ «Русский драмтеатр» Минкультуры Чувашии, АУ «Чувашский государственный театр оперы и балета» Минкультуры Чувашии, АУ «Чувгосфилармония» Минкультуры Чувашии, АУ Чувашской Республики «Центр спортивной подготовки сборных команд Чувашской Республики им. А.В. Игнатьева», БУ ЧР ДО «Спортивная школа олимпийского резерва № 1 имени </w:t>
            </w:r>
            <w:r w:rsidRPr="00A702C6">
              <w:rPr>
                <w:rFonts w:ascii="Times New Roman" w:eastAsia="Times New Roman" w:hAnsi="Times New Roman" w:cs="Times New Roman"/>
                <w:sz w:val="24"/>
                <w:szCs w:val="24"/>
                <w:lang w:eastAsia="ru-RU"/>
              </w:rPr>
              <w:lastRenderedPageBreak/>
              <w:t>олимпийской чемпионки В. Егоровой», БУ ЧР ДО «Спортивная школа олимпийского резерва № 2», ООО «Спортивный центр художественной гимнастики «Олимпикс», ООО «Академия тенниса», МВД по Чувашской Республике, СУ СК России по Чувашской Республике, Прокуратура Чувашской Республики, Торгово-промышленная палата Чувашской Республики, Чувашрессовпроф, Уполномоченный по защите прав предпринимателей в Чувашской Республике, Управление Министерства юстиции Российской Федерации по Чувашской Республике, Союз «Региональное объединение работодателей Чувашской Республики», Министерство здравоохранения Чувашской Республики, Министерство культуры, по делам национальностей и архивного дела Чувашской Республики, Министерство образования Чувашской Республики, Министерство природных ресурсов и экологии Чувашской Республики, Министерство промышленности и энергетики Чувашской Республики, Министерство сельского хозяйства Чувашской Республики, Министерство строительства, архитектуры и жилищно-коммунального хозяйства Чувашской Республики, Министерство транспорта и дорожного хозяйства Чувашской Республики, Министерство физической культуры и спорта Чувашской Республики, Министерство финансов Чувашской Республики, Министерство экономического развития и имущественных отношений Чувашской Республики, Государственная служба Чувашской Республики по делам юстиц</w:t>
            </w:r>
            <w:r w:rsidR="007370A3" w:rsidRPr="00A702C6">
              <w:rPr>
                <w:rFonts w:ascii="Times New Roman" w:eastAsia="Times New Roman" w:hAnsi="Times New Roman" w:cs="Times New Roman"/>
                <w:sz w:val="24"/>
                <w:szCs w:val="24"/>
                <w:lang w:eastAsia="ru-RU"/>
              </w:rPr>
              <w:t>ии, Управление Федеральной налоговой службы по Чувашской Республике, Государственный Совет Чувашской Республики</w:t>
            </w:r>
          </w:p>
          <w:p w:rsidR="00CB6B63" w:rsidRPr="00A702C6" w:rsidRDefault="00CB6B63" w:rsidP="009679A9">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(наименования сторон)</w:t>
            </w:r>
          </w:p>
        </w:tc>
      </w:tr>
      <w:tr w:rsidR="00202693" w:rsidRPr="00A702C6" w:rsidTr="009010A9">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7.2.4.</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Полученные при проведении публичных консультаций по проекту акта комментарии</w:t>
            </w:r>
          </w:p>
        </w:tc>
        <w:tc>
          <w:tcPr>
            <w:tcW w:w="6095" w:type="dxa"/>
            <w:gridSpan w:val="2"/>
            <w:tcBorders>
              <w:top w:val="single" w:sz="6" w:space="0" w:color="000000"/>
              <w:left w:val="single" w:sz="6" w:space="0" w:color="000000"/>
              <w:bottom w:val="single" w:sz="6" w:space="0" w:color="000000"/>
            </w:tcBorders>
            <w:hideMark/>
          </w:tcPr>
          <w:p w:rsidR="00202693" w:rsidRPr="00A702C6" w:rsidRDefault="007370A3" w:rsidP="00141D80">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Получены замечания и предложения </w:t>
            </w:r>
            <w:r w:rsidR="00FD478A" w:rsidRPr="00A702C6">
              <w:rPr>
                <w:rFonts w:ascii="Times New Roman" w:eastAsia="Times New Roman" w:hAnsi="Times New Roman" w:cs="Times New Roman"/>
                <w:sz w:val="24"/>
                <w:szCs w:val="24"/>
                <w:lang w:eastAsia="ru-RU"/>
              </w:rPr>
              <w:t xml:space="preserve">Министерства финансов Чувашской Республики, Министерства экономического развития и имущественных отношений Чувашской Республики, ООО «Спортивный центр художественной гимнастики «Олимпикс», ООО </w:t>
            </w:r>
            <w:r w:rsidR="00FD478A" w:rsidRPr="00A702C6">
              <w:rPr>
                <w:rFonts w:ascii="Times New Roman" w:eastAsia="Times New Roman" w:hAnsi="Times New Roman" w:cs="Times New Roman"/>
                <w:sz w:val="24"/>
                <w:szCs w:val="24"/>
                <w:lang w:eastAsia="ru-RU"/>
              </w:rPr>
              <w:lastRenderedPageBreak/>
              <w:t xml:space="preserve">«Академия тенниса», </w:t>
            </w:r>
            <w:r w:rsidR="00141D80" w:rsidRPr="00A702C6">
              <w:rPr>
                <w:rFonts w:ascii="Times New Roman" w:hAnsi="Times New Roman" w:cs="Times New Roman"/>
                <w:sz w:val="24"/>
                <w:szCs w:val="24"/>
              </w:rPr>
              <w:t xml:space="preserve">ООО «АГРОТОРГ» </w:t>
            </w:r>
            <w:r w:rsidR="00141D80" w:rsidRPr="00A702C6">
              <w:rPr>
                <w:rFonts w:ascii="Times New Roman" w:eastAsia="Times New Roman" w:hAnsi="Times New Roman" w:cs="Times New Roman"/>
                <w:sz w:val="24"/>
                <w:szCs w:val="24"/>
                <w:lang w:eastAsia="ru-RU"/>
              </w:rPr>
              <w:t>(</w:t>
            </w:r>
            <w:r w:rsidR="00141D80" w:rsidRPr="00A702C6">
              <w:rPr>
                <w:rFonts w:ascii="Times New Roman" w:eastAsia="Times New Roman" w:hAnsi="Times New Roman" w:cs="Times New Roman"/>
                <w:sz w:val="24"/>
                <w:szCs w:val="24"/>
                <w:lang w:val="en-US" w:eastAsia="ru-RU"/>
              </w:rPr>
              <w:t>X</w:t>
            </w:r>
            <w:r w:rsidR="00141D80" w:rsidRPr="00A702C6">
              <w:rPr>
                <w:rFonts w:ascii="Times New Roman" w:eastAsia="Times New Roman" w:hAnsi="Times New Roman" w:cs="Times New Roman"/>
                <w:sz w:val="24"/>
                <w:szCs w:val="24"/>
                <w:lang w:eastAsia="ru-RU"/>
              </w:rPr>
              <w:t xml:space="preserve">5 </w:t>
            </w:r>
            <w:r w:rsidR="00141D80" w:rsidRPr="00A702C6">
              <w:rPr>
                <w:rFonts w:ascii="Times New Roman" w:eastAsia="Times New Roman" w:hAnsi="Times New Roman" w:cs="Times New Roman"/>
                <w:sz w:val="24"/>
                <w:szCs w:val="24"/>
                <w:lang w:val="en-US" w:eastAsia="ru-RU"/>
              </w:rPr>
              <w:t>Group</w:t>
            </w:r>
            <w:r w:rsidR="00141D80" w:rsidRPr="00A702C6">
              <w:rPr>
                <w:rFonts w:ascii="Times New Roman" w:eastAsia="Times New Roman" w:hAnsi="Times New Roman" w:cs="Times New Roman"/>
                <w:sz w:val="24"/>
                <w:szCs w:val="24"/>
                <w:lang w:eastAsia="ru-RU"/>
              </w:rPr>
              <w:t xml:space="preserve">), </w:t>
            </w:r>
            <w:r w:rsidR="00FD478A" w:rsidRPr="00A702C6">
              <w:rPr>
                <w:rFonts w:ascii="Times New Roman" w:eastAsia="Times New Roman" w:hAnsi="Times New Roman" w:cs="Times New Roman"/>
                <w:sz w:val="24"/>
                <w:szCs w:val="24"/>
                <w:lang w:eastAsia="ru-RU"/>
              </w:rPr>
              <w:t>которые приведены в сводке предложений</w:t>
            </w:r>
          </w:p>
        </w:tc>
      </w:tr>
      <w:tr w:rsidR="00202693" w:rsidRPr="00A702C6" w:rsidTr="009010A9">
        <w:tc>
          <w:tcPr>
            <w:tcW w:w="815"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7.2.5.</w:t>
            </w:r>
          </w:p>
        </w:tc>
        <w:tc>
          <w:tcPr>
            <w:tcW w:w="2744"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Выводы по итогам проведения публичных консультаций по проекту акта</w:t>
            </w:r>
          </w:p>
        </w:tc>
        <w:tc>
          <w:tcPr>
            <w:tcW w:w="6095" w:type="dxa"/>
            <w:gridSpan w:val="2"/>
            <w:tcBorders>
              <w:top w:val="single" w:sz="6" w:space="0" w:color="000000"/>
              <w:left w:val="single" w:sz="6" w:space="0" w:color="000000"/>
              <w:bottom w:val="single" w:sz="6" w:space="0" w:color="000000"/>
            </w:tcBorders>
            <w:hideMark/>
          </w:tcPr>
          <w:p w:rsidR="00202693" w:rsidRPr="00A702C6" w:rsidRDefault="008F6F74" w:rsidP="009D31BB">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Проект </w:t>
            </w:r>
            <w:r w:rsidR="006014F1" w:rsidRPr="00A702C6">
              <w:rPr>
                <w:rFonts w:ascii="Times New Roman" w:eastAsia="Times New Roman" w:hAnsi="Times New Roman" w:cs="Times New Roman"/>
                <w:sz w:val="24"/>
                <w:szCs w:val="24"/>
                <w:lang w:eastAsia="ru-RU"/>
              </w:rPr>
              <w:t>У</w:t>
            </w:r>
            <w:r w:rsidRPr="00A702C6">
              <w:rPr>
                <w:rFonts w:ascii="Times New Roman" w:eastAsia="Times New Roman" w:hAnsi="Times New Roman" w:cs="Times New Roman"/>
                <w:sz w:val="24"/>
                <w:szCs w:val="24"/>
                <w:lang w:eastAsia="ru-RU"/>
              </w:rPr>
              <w:t>каза доработан с учетом замечания Министерства экономического развития и имущественных отношений Чувашской Республики (в пункте 2 после слова «Определить» добавлены слова «для каждого вида экономической деятельности»</w:t>
            </w:r>
            <w:r w:rsidR="00346E8F" w:rsidRPr="00A702C6">
              <w:rPr>
                <w:rFonts w:ascii="Times New Roman" w:eastAsia="Times New Roman" w:hAnsi="Times New Roman" w:cs="Times New Roman"/>
                <w:sz w:val="24"/>
                <w:szCs w:val="24"/>
                <w:lang w:eastAsia="ru-RU"/>
              </w:rPr>
              <w:t>, а также слова «руководствуясь требованиями трудового законодательства Российской Федерации»</w:t>
            </w:r>
            <w:r w:rsidRPr="00A702C6">
              <w:rPr>
                <w:rFonts w:ascii="Times New Roman" w:eastAsia="Times New Roman" w:hAnsi="Times New Roman" w:cs="Times New Roman"/>
                <w:sz w:val="24"/>
                <w:szCs w:val="24"/>
                <w:lang w:eastAsia="ru-RU"/>
              </w:rPr>
              <w:t xml:space="preserve">). </w:t>
            </w:r>
          </w:p>
          <w:p w:rsidR="00346E8F" w:rsidRPr="00A702C6" w:rsidRDefault="009B7E3B" w:rsidP="009D31BB">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Кроме того</w:t>
            </w:r>
            <w:r w:rsidR="006014F1" w:rsidRPr="00A702C6">
              <w:rPr>
                <w:rFonts w:ascii="Times New Roman" w:eastAsia="Times New Roman" w:hAnsi="Times New Roman" w:cs="Times New Roman"/>
                <w:sz w:val="24"/>
                <w:szCs w:val="24"/>
                <w:lang w:eastAsia="ru-RU"/>
              </w:rPr>
              <w:t>,</w:t>
            </w:r>
            <w:r w:rsidRPr="00A702C6">
              <w:rPr>
                <w:rFonts w:ascii="Times New Roman" w:eastAsia="Times New Roman" w:hAnsi="Times New Roman" w:cs="Times New Roman"/>
                <w:sz w:val="24"/>
                <w:szCs w:val="24"/>
                <w:lang w:eastAsia="ru-RU"/>
              </w:rPr>
              <w:t xml:space="preserve"> </w:t>
            </w:r>
            <w:r w:rsidR="006014F1" w:rsidRPr="00A702C6">
              <w:rPr>
                <w:rFonts w:ascii="Times New Roman" w:eastAsia="Times New Roman" w:hAnsi="Times New Roman" w:cs="Times New Roman"/>
                <w:sz w:val="24"/>
                <w:szCs w:val="24"/>
                <w:lang w:eastAsia="ru-RU"/>
              </w:rPr>
              <w:t xml:space="preserve">проект Указа </w:t>
            </w:r>
            <w:r w:rsidRPr="00A702C6">
              <w:rPr>
                <w:rFonts w:ascii="Times New Roman" w:eastAsia="Times New Roman" w:hAnsi="Times New Roman" w:cs="Times New Roman"/>
                <w:sz w:val="24"/>
                <w:szCs w:val="24"/>
                <w:lang w:eastAsia="ru-RU"/>
              </w:rPr>
              <w:t xml:space="preserve">рассмотрен на </w:t>
            </w:r>
            <w:r w:rsidR="009D31BB" w:rsidRPr="00A702C6">
              <w:rPr>
                <w:rFonts w:ascii="Times New Roman" w:eastAsia="Times New Roman" w:hAnsi="Times New Roman" w:cs="Times New Roman"/>
                <w:sz w:val="24"/>
                <w:szCs w:val="24"/>
                <w:lang w:eastAsia="ru-RU"/>
              </w:rPr>
              <w:t xml:space="preserve">следующих </w:t>
            </w:r>
            <w:r w:rsidRPr="00A702C6">
              <w:rPr>
                <w:rFonts w:ascii="Times New Roman" w:eastAsia="Times New Roman" w:hAnsi="Times New Roman" w:cs="Times New Roman"/>
                <w:sz w:val="24"/>
                <w:szCs w:val="24"/>
                <w:lang w:eastAsia="ru-RU"/>
              </w:rPr>
              <w:t>заседаниях</w:t>
            </w:r>
            <w:r w:rsidR="009D31BB" w:rsidRPr="00A702C6">
              <w:rPr>
                <w:rFonts w:ascii="Times New Roman" w:eastAsia="Times New Roman" w:hAnsi="Times New Roman" w:cs="Times New Roman"/>
                <w:sz w:val="24"/>
                <w:szCs w:val="24"/>
                <w:lang w:eastAsia="ru-RU"/>
              </w:rPr>
              <w:t>:</w:t>
            </w:r>
            <w:r w:rsidRPr="00A702C6">
              <w:rPr>
                <w:rFonts w:ascii="Times New Roman" w:eastAsia="Times New Roman" w:hAnsi="Times New Roman" w:cs="Times New Roman"/>
                <w:sz w:val="24"/>
                <w:szCs w:val="24"/>
                <w:lang w:eastAsia="ru-RU"/>
              </w:rPr>
              <w:t xml:space="preserve"> </w:t>
            </w:r>
          </w:p>
          <w:p w:rsidR="00346E8F" w:rsidRPr="00A702C6" w:rsidRDefault="009D31BB" w:rsidP="009D31BB">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1) заседание </w:t>
            </w:r>
            <w:r w:rsidR="006014F1" w:rsidRPr="00A702C6">
              <w:rPr>
                <w:rFonts w:ascii="Times New Roman" w:eastAsia="Times New Roman" w:hAnsi="Times New Roman" w:cs="Times New Roman"/>
                <w:sz w:val="24"/>
                <w:szCs w:val="24"/>
                <w:lang w:eastAsia="ru-RU"/>
              </w:rPr>
              <w:t>Межведомственной комиссии по миграционн</w:t>
            </w:r>
            <w:r w:rsidRPr="00A702C6">
              <w:rPr>
                <w:rFonts w:ascii="Times New Roman" w:eastAsia="Times New Roman" w:hAnsi="Times New Roman" w:cs="Times New Roman"/>
                <w:sz w:val="24"/>
                <w:szCs w:val="24"/>
                <w:lang w:eastAsia="ru-RU"/>
              </w:rPr>
              <w:t>ой политике 19 сентября 2024 г.;</w:t>
            </w:r>
            <w:r w:rsidR="006014F1" w:rsidRPr="00A702C6">
              <w:rPr>
                <w:rFonts w:ascii="Times New Roman" w:eastAsia="Times New Roman" w:hAnsi="Times New Roman" w:cs="Times New Roman"/>
                <w:sz w:val="24"/>
                <w:szCs w:val="24"/>
                <w:lang w:eastAsia="ru-RU"/>
              </w:rPr>
              <w:t xml:space="preserve"> </w:t>
            </w:r>
          </w:p>
          <w:p w:rsidR="00346E8F" w:rsidRPr="00A702C6" w:rsidRDefault="009D31BB" w:rsidP="009D31BB">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2) заседание Межведомственной комиссии по миграционной политике </w:t>
            </w:r>
            <w:r w:rsidR="006014F1" w:rsidRPr="00A702C6">
              <w:rPr>
                <w:rFonts w:ascii="Times New Roman" w:eastAsia="Times New Roman" w:hAnsi="Times New Roman" w:cs="Times New Roman"/>
                <w:sz w:val="24"/>
                <w:szCs w:val="24"/>
                <w:lang w:eastAsia="ru-RU"/>
              </w:rPr>
              <w:t>5 декабря 2024 г.</w:t>
            </w:r>
            <w:r w:rsidRPr="00A702C6">
              <w:rPr>
                <w:rFonts w:ascii="Times New Roman" w:eastAsia="Times New Roman" w:hAnsi="Times New Roman" w:cs="Times New Roman"/>
                <w:sz w:val="24"/>
                <w:szCs w:val="24"/>
                <w:lang w:eastAsia="ru-RU"/>
              </w:rPr>
              <w:t>;</w:t>
            </w:r>
            <w:r w:rsidR="006014F1" w:rsidRPr="00A702C6">
              <w:rPr>
                <w:rFonts w:ascii="Times New Roman" w:eastAsia="Times New Roman" w:hAnsi="Times New Roman" w:cs="Times New Roman"/>
                <w:sz w:val="24"/>
                <w:szCs w:val="24"/>
                <w:lang w:eastAsia="ru-RU"/>
              </w:rPr>
              <w:t xml:space="preserve"> </w:t>
            </w:r>
          </w:p>
          <w:p w:rsidR="00346E8F" w:rsidRPr="00A702C6" w:rsidRDefault="009D31BB" w:rsidP="009D31BB">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3) заседание</w:t>
            </w:r>
            <w:r w:rsidR="006014F1" w:rsidRPr="00A702C6">
              <w:rPr>
                <w:rFonts w:ascii="Times New Roman" w:eastAsia="Times New Roman" w:hAnsi="Times New Roman" w:cs="Times New Roman"/>
                <w:sz w:val="24"/>
                <w:szCs w:val="24"/>
                <w:lang w:eastAsia="ru-RU"/>
              </w:rPr>
              <w:t xml:space="preserve"> Республиканской трехсторонней комиссии по регулированию социально-трудовых отношений 1 октября 2024 г.</w:t>
            </w:r>
            <w:r w:rsidRPr="00A702C6">
              <w:rPr>
                <w:rFonts w:ascii="Times New Roman" w:eastAsia="Times New Roman" w:hAnsi="Times New Roman" w:cs="Times New Roman"/>
                <w:sz w:val="24"/>
                <w:szCs w:val="24"/>
                <w:lang w:eastAsia="ru-RU"/>
              </w:rPr>
              <w:t xml:space="preserve"> </w:t>
            </w:r>
          </w:p>
          <w:p w:rsidR="009B7E3B" w:rsidRPr="00A702C6" w:rsidRDefault="009D31BB" w:rsidP="009D31BB">
            <w:pPr>
              <w:spacing w:after="0" w:line="240" w:lineRule="auto"/>
              <w:ind w:left="127"/>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По результатам обсуждения проект Указа поддержан и одобрен членами комиссий</w:t>
            </w:r>
          </w:p>
          <w:p w:rsidR="00202693" w:rsidRPr="00A702C6" w:rsidRDefault="00202693" w:rsidP="009D31BB">
            <w:pPr>
              <w:spacing w:after="0" w:line="240" w:lineRule="auto"/>
              <w:ind w:left="127"/>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(внесены изменения в проект акта или нет)</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 Рекомендуемый вариант достижения поставленных целей</w:t>
      </w:r>
    </w:p>
    <w:tbl>
      <w:tblPr>
        <w:tblW w:w="9654" w:type="dxa"/>
        <w:tblLayout w:type="fixed"/>
        <w:tblCellMar>
          <w:top w:w="15" w:type="dxa"/>
          <w:left w:w="15" w:type="dxa"/>
          <w:bottom w:w="15" w:type="dxa"/>
          <w:right w:w="15" w:type="dxa"/>
        </w:tblCellMar>
        <w:tblLook w:val="04A0" w:firstRow="1" w:lastRow="0" w:firstColumn="1" w:lastColumn="0" w:noHBand="0" w:noVBand="1"/>
      </w:tblPr>
      <w:tblGrid>
        <w:gridCol w:w="813"/>
        <w:gridCol w:w="2772"/>
        <w:gridCol w:w="1959"/>
        <w:gridCol w:w="1085"/>
        <w:gridCol w:w="3025"/>
      </w:tblGrid>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8.1.</w:t>
            </w:r>
          </w:p>
        </w:tc>
        <w:tc>
          <w:tcPr>
            <w:tcW w:w="8841" w:type="dxa"/>
            <w:gridSpan w:val="4"/>
            <w:tcBorders>
              <w:top w:val="single" w:sz="6" w:space="0" w:color="000000"/>
              <w:left w:val="single" w:sz="6" w:space="0" w:color="000000"/>
              <w:bottom w:val="single" w:sz="6" w:space="0" w:color="000000"/>
            </w:tcBorders>
            <w:hideMark/>
          </w:tcPr>
          <w:p w:rsidR="00E919C9" w:rsidRPr="00A702C6" w:rsidRDefault="004D7E95" w:rsidP="00E919C9">
            <w:pPr>
              <w:spacing w:after="0" w:line="240" w:lineRule="auto"/>
              <w:jc w:val="center"/>
              <w:rPr>
                <w:rFonts w:ascii="Times New Roman" w:hAnsi="Times New Roman" w:cs="Times New Roman"/>
                <w:color w:val="000000"/>
                <w:sz w:val="24"/>
                <w:szCs w:val="24"/>
              </w:rPr>
            </w:pPr>
            <w:r w:rsidRPr="00A702C6">
              <w:rPr>
                <w:rFonts w:ascii="Times New Roman" w:hAnsi="Times New Roman" w:cs="Times New Roman"/>
                <w:color w:val="000000"/>
                <w:sz w:val="24"/>
                <w:szCs w:val="24"/>
              </w:rPr>
              <w:t>Принятие проекта указа</w:t>
            </w:r>
          </w:p>
          <w:p w:rsidR="00202693" w:rsidRPr="00A702C6" w:rsidRDefault="00E919C9" w:rsidP="00E919C9">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s="Times New Roman"/>
                <w:color w:val="000000"/>
                <w:szCs w:val="24"/>
              </w:rPr>
              <w:t>(наименование варианта)</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8.2.</w:t>
            </w:r>
          </w:p>
        </w:tc>
        <w:tc>
          <w:tcPr>
            <w:tcW w:w="8841" w:type="dxa"/>
            <w:gridSpan w:val="4"/>
            <w:tcBorders>
              <w:top w:val="single" w:sz="6" w:space="0" w:color="000000"/>
              <w:left w:val="single" w:sz="6" w:space="0" w:color="000000"/>
              <w:bottom w:val="single" w:sz="6" w:space="0" w:color="000000"/>
            </w:tcBorders>
            <w:hideMark/>
          </w:tcPr>
          <w:p w:rsidR="00A819D8" w:rsidRPr="00A702C6" w:rsidRDefault="004D7E95" w:rsidP="004D7E95">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Проектом указа предусматривается установление з</w:t>
            </w:r>
            <w:r w:rsidR="00E919C9" w:rsidRPr="00A702C6">
              <w:rPr>
                <w:rFonts w:ascii="Times New Roman" w:eastAsia="Times New Roman" w:hAnsi="Times New Roman" w:cs="Times New Roman"/>
                <w:sz w:val="24"/>
                <w:szCs w:val="24"/>
                <w:lang w:eastAsia="ru-RU"/>
              </w:rPr>
              <w:t>апрет</w:t>
            </w:r>
            <w:r w:rsidRPr="00A702C6">
              <w:rPr>
                <w:rFonts w:ascii="Times New Roman" w:eastAsia="Times New Roman" w:hAnsi="Times New Roman" w:cs="Times New Roman"/>
                <w:sz w:val="24"/>
                <w:szCs w:val="24"/>
                <w:lang w:eastAsia="ru-RU"/>
              </w:rPr>
              <w:t>а</w:t>
            </w:r>
            <w:r w:rsidR="00E919C9" w:rsidRPr="00A702C6">
              <w:rPr>
                <w:rFonts w:ascii="Times New Roman" w:eastAsia="Times New Roman" w:hAnsi="Times New Roman" w:cs="Times New Roman"/>
                <w:sz w:val="24"/>
                <w:szCs w:val="24"/>
                <w:lang w:eastAsia="ru-RU"/>
              </w:rPr>
              <w:t xml:space="preserve"> на привлечение хозяйствующими субъектами, осуществляющими деятельность на территории Чувашской Республики, иностранных граждан, осуществляющих трудовую деятельность на основании патентов, по отдельным видам экономической деятельности</w:t>
            </w:r>
            <w:r w:rsidR="00A32831" w:rsidRPr="00A702C6">
              <w:rPr>
                <w:rFonts w:ascii="Times New Roman" w:eastAsia="Times New Roman" w:hAnsi="Times New Roman" w:cs="Times New Roman"/>
                <w:sz w:val="24"/>
                <w:szCs w:val="24"/>
                <w:lang w:eastAsia="ru-RU"/>
              </w:rPr>
              <w:t>. Также предлагается определить для каждого вида экономической деятельности срок приведения хозяйствующими субъектами, осуществляющими деятельность на территории Чувашской Республики, численности используемых ими иностранных работников, осуществляющих трудовую деятельность на основании патентов, в соответствие с запретом, предусматриваемым проектом указа, - до 1 апреля 2025 г.</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(описание обязательных требований, связанных с осуществлением предпринимательской и иной экономической деятельности, обязанностей и запретов, которые предполагается возложить на субъекты предпринимательской и инвестиционной деятельности, ответственности за нарушение нормативных правовых актов Чувашской Республики, затрагивающих вопросы осуществления предпринимательской и иной экономической деятельности, и (или) описание предполагаемых изменений в содержании существующих положений указанных субъектов)</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8.2.1.</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A32831" w:rsidP="00283C7E">
            <w:pPr>
              <w:spacing w:after="0" w:line="240" w:lineRule="auto"/>
              <w:ind w:left="180"/>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Проектом указа </w:t>
            </w:r>
            <w:r w:rsidR="004D7E95" w:rsidRPr="00A702C6">
              <w:rPr>
                <w:rFonts w:ascii="Times New Roman" w:eastAsia="Times New Roman" w:hAnsi="Times New Roman" w:cs="Times New Roman"/>
                <w:sz w:val="24"/>
                <w:szCs w:val="24"/>
                <w:lang w:eastAsia="ru-RU"/>
              </w:rPr>
              <w:t xml:space="preserve">предусматривается установление </w:t>
            </w:r>
            <w:r w:rsidRPr="00A702C6">
              <w:rPr>
                <w:rFonts w:ascii="Times New Roman" w:eastAsia="Times New Roman" w:hAnsi="Times New Roman" w:cs="Times New Roman"/>
                <w:sz w:val="24"/>
                <w:szCs w:val="24"/>
                <w:lang w:eastAsia="ru-RU"/>
              </w:rPr>
              <w:t xml:space="preserve">запрета на привлечение хозяйствующими субъектами, осуществляющими деятельность на территории Чувашской Республики, иностранных граждан, осуществляющих трудовую деятельность на основании патентов, по отдельным видам экономической деятельности. Также </w:t>
            </w:r>
            <w:r w:rsidRPr="00A702C6">
              <w:rPr>
                <w:rFonts w:ascii="Times New Roman" w:eastAsia="Times New Roman" w:hAnsi="Times New Roman" w:cs="Times New Roman"/>
                <w:sz w:val="24"/>
                <w:szCs w:val="24"/>
                <w:lang w:eastAsia="ru-RU"/>
              </w:rPr>
              <w:lastRenderedPageBreak/>
              <w:t>предлагается определить для каждого вида экономической деятельности срок приведения хозяйствующими субъектами, осуществляющими деятельность на территории Чувашской Республики, численности используемых ими иностранных работников, осуществляющих трудовую деятельность на основании патентов, в соответствие с запретом, предусматриваемым проектом указа, - до 1 апреля 2025 г. Затраты хозяйствующих субъектов возможны при подготовке документов при увольнении иностранных граждан, осуществляющих трудовую деятельность на основании патентов</w:t>
            </w:r>
          </w:p>
          <w:p w:rsidR="00202693" w:rsidRPr="00A702C6" w:rsidRDefault="00202693" w:rsidP="00283C7E">
            <w:pPr>
              <w:spacing w:after="0" w:line="240" w:lineRule="auto"/>
              <w:ind w:left="180"/>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(описание содержательных издержек: единовременные, периодические. Расчет стандартных издержек основывается на произведении рабочего времени, 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
        </w:tc>
        <w:tc>
          <w:tcPr>
            <w:tcW w:w="4110" w:type="dxa"/>
            <w:gridSpan w:val="2"/>
            <w:tcBorders>
              <w:top w:val="single" w:sz="6" w:space="0" w:color="000000"/>
              <w:left w:val="single" w:sz="6" w:space="0" w:color="000000"/>
              <w:bottom w:val="single" w:sz="6" w:space="0" w:color="000000"/>
            </w:tcBorders>
            <w:hideMark/>
          </w:tcPr>
          <w:p w:rsidR="00202693" w:rsidRPr="00A702C6" w:rsidRDefault="004D7E95" w:rsidP="00283C7E">
            <w:pPr>
              <w:spacing w:after="0" w:line="240" w:lineRule="auto"/>
              <w:ind w:left="180"/>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Проект указа предполагает незначительные расходы на подготовку документов</w:t>
            </w:r>
            <w:r w:rsidR="00D122B2" w:rsidRPr="00A702C6">
              <w:rPr>
                <w:rFonts w:ascii="Times New Roman" w:eastAsia="Times New Roman" w:hAnsi="Times New Roman" w:cs="Times New Roman"/>
                <w:sz w:val="24"/>
                <w:szCs w:val="24"/>
                <w:lang w:eastAsia="ru-RU"/>
              </w:rPr>
              <w:t xml:space="preserve"> при увольнении 2 иностранных работников</w:t>
            </w:r>
            <w:r w:rsidRPr="00A702C6">
              <w:rPr>
                <w:rFonts w:ascii="Times New Roman" w:eastAsia="Times New Roman" w:hAnsi="Times New Roman" w:cs="Times New Roman"/>
                <w:sz w:val="24"/>
                <w:szCs w:val="24"/>
                <w:lang w:eastAsia="ru-RU"/>
              </w:rPr>
              <w:t xml:space="preserve">. Для выполнения требований, установленных проектом указа, хозяйствующими субъектами будет затрачено от </w:t>
            </w:r>
            <w:r w:rsidR="00D122B2" w:rsidRPr="00A702C6">
              <w:rPr>
                <w:rFonts w:ascii="Times New Roman" w:eastAsia="Times New Roman" w:hAnsi="Times New Roman" w:cs="Times New Roman"/>
                <w:sz w:val="24"/>
                <w:szCs w:val="24"/>
                <w:lang w:eastAsia="ru-RU"/>
              </w:rPr>
              <w:t>2</w:t>
            </w:r>
            <w:r w:rsidRPr="00A702C6">
              <w:rPr>
                <w:rFonts w:ascii="Times New Roman" w:eastAsia="Times New Roman" w:hAnsi="Times New Roman" w:cs="Times New Roman"/>
                <w:sz w:val="24"/>
                <w:szCs w:val="24"/>
                <w:lang w:eastAsia="ru-RU"/>
              </w:rPr>
              <w:t xml:space="preserve"> до </w:t>
            </w:r>
            <w:r w:rsidR="00D122B2" w:rsidRPr="00A702C6">
              <w:rPr>
                <w:rFonts w:ascii="Times New Roman" w:eastAsia="Times New Roman" w:hAnsi="Times New Roman" w:cs="Times New Roman"/>
                <w:sz w:val="24"/>
                <w:szCs w:val="24"/>
                <w:lang w:eastAsia="ru-RU"/>
              </w:rPr>
              <w:t>4</w:t>
            </w:r>
            <w:r w:rsidRPr="00A702C6">
              <w:rPr>
                <w:rFonts w:ascii="Times New Roman" w:eastAsia="Times New Roman" w:hAnsi="Times New Roman" w:cs="Times New Roman"/>
                <w:sz w:val="24"/>
                <w:szCs w:val="24"/>
                <w:lang w:eastAsia="ru-RU"/>
              </w:rPr>
              <w:t xml:space="preserve"> человеко-часов. </w:t>
            </w:r>
            <w:r w:rsidR="00D122B2" w:rsidRPr="00A702C6">
              <w:rPr>
                <w:rFonts w:ascii="Times New Roman" w:eastAsia="Times New Roman" w:hAnsi="Times New Roman" w:cs="Times New Roman"/>
                <w:sz w:val="24"/>
                <w:szCs w:val="24"/>
                <w:lang w:eastAsia="ru-RU"/>
              </w:rPr>
              <w:t xml:space="preserve">В денежном выражении от </w:t>
            </w:r>
            <w:r w:rsidR="00D122B2" w:rsidRPr="00A702C6">
              <w:rPr>
                <w:rFonts w:ascii="Times New Roman" w:eastAsia="Times New Roman" w:hAnsi="Times New Roman" w:cs="Times New Roman"/>
                <w:sz w:val="24"/>
                <w:szCs w:val="24"/>
                <w:lang w:eastAsia="ru-RU"/>
              </w:rPr>
              <w:lastRenderedPageBreak/>
              <w:t>689,4 до 1378,8 рублей (стоимость 1 человека-часа = 60666,0 руб. (среднемесячная номинальная начисленная заработная плата работников по полному кругу организаций в Чувашской Республике за сентябрь 2024 г.)/ 22 раб. дня/8 час = 344,7 рублей</w:t>
            </w:r>
            <w:r w:rsidR="00FC5334" w:rsidRPr="00A702C6">
              <w:rPr>
                <w:rFonts w:ascii="Times New Roman" w:eastAsia="Times New Roman" w:hAnsi="Times New Roman" w:cs="Times New Roman"/>
                <w:sz w:val="24"/>
                <w:szCs w:val="24"/>
                <w:lang w:eastAsia="ru-RU"/>
              </w:rPr>
              <w:t>)</w:t>
            </w:r>
            <w:r w:rsidR="00D122B2" w:rsidRPr="00A702C6">
              <w:rPr>
                <w:rFonts w:ascii="Times New Roman" w:eastAsia="Times New Roman" w:hAnsi="Times New Roman" w:cs="Times New Roman"/>
                <w:sz w:val="24"/>
                <w:szCs w:val="24"/>
                <w:lang w:eastAsia="ru-RU"/>
              </w:rPr>
              <w:t>.</w:t>
            </w:r>
            <w:r w:rsidRPr="00A702C6">
              <w:rPr>
                <w:rFonts w:ascii="Times New Roman" w:eastAsia="Times New Roman" w:hAnsi="Times New Roman" w:cs="Times New Roman"/>
                <w:sz w:val="24"/>
                <w:szCs w:val="24"/>
                <w:lang w:eastAsia="ru-RU"/>
              </w:rPr>
              <w:t xml:space="preserve"> </w:t>
            </w:r>
          </w:p>
          <w:p w:rsidR="009D31BB" w:rsidRPr="00A702C6" w:rsidRDefault="009D31BB" w:rsidP="00283C7E">
            <w:pPr>
              <w:spacing w:after="0" w:line="240" w:lineRule="auto"/>
              <w:ind w:left="180"/>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Работа будет выполняться штатным сотрудником и не несет дополнительных издержек.</w:t>
            </w:r>
          </w:p>
          <w:p w:rsidR="00202693" w:rsidRPr="00A702C6" w:rsidRDefault="00202693" w:rsidP="00283C7E">
            <w:pPr>
              <w:spacing w:after="0" w:line="240" w:lineRule="auto"/>
              <w:ind w:left="180"/>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(количественная оценка)</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8.2.2.</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6D1D03" w:rsidRPr="00A702C6" w:rsidRDefault="006D1D03" w:rsidP="00283C7E">
            <w:pPr>
              <w:spacing w:after="0" w:line="240" w:lineRule="auto"/>
              <w:ind w:left="180"/>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Работодатель или заказчик работ (услуг), привлекающие и использующие для осуществления трудовой деятельности иностранного гражданина (лицо без гражданства), обязаны уведомлять территориальный орган на региональном уровне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(лицом без гражданства) трудового договора или гражданско-правового договора на выполнение работ (оказание услуг) в срок, не превышающий 3 рабочих дней с даты заключения или прекращения (расторжения) соответствующего договора, в соответствии с Приказом МВД России от 30 июля 2020 г. № 536</w:t>
            </w:r>
          </w:p>
          <w:p w:rsidR="00202693" w:rsidRPr="00A702C6" w:rsidRDefault="006D1D03" w:rsidP="00283C7E">
            <w:pPr>
              <w:spacing w:after="0" w:line="240" w:lineRule="auto"/>
              <w:ind w:left="180"/>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 xml:space="preserve"> </w:t>
            </w:r>
            <w:r w:rsidR="00202693" w:rsidRPr="00A702C6">
              <w:rPr>
                <w:rFonts w:ascii="Times New Roman" w:eastAsia="Times New Roman" w:hAnsi="Times New Roman" w:cs="Times New Roman"/>
                <w:szCs w:val="24"/>
                <w:lang w:eastAsia="ru-RU"/>
              </w:rPr>
              <w:t xml:space="preserve">(описание информационных издержек, единовременные, периодические: затраты на сбор, подготовку и представление исполнительным органам Чувашской Республики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w:t>
            </w:r>
            <w:r w:rsidR="00202693" w:rsidRPr="00A702C6">
              <w:rPr>
                <w:rFonts w:ascii="Times New Roman" w:eastAsia="Times New Roman" w:hAnsi="Times New Roman" w:cs="Times New Roman"/>
                <w:szCs w:val="24"/>
                <w:lang w:eastAsia="ru-RU"/>
              </w:rPr>
              <w:lastRenderedPageBreak/>
              <w:t>исполнительных органов Чувашской Республики или их уполномоченных представителей)</w:t>
            </w:r>
          </w:p>
        </w:tc>
        <w:tc>
          <w:tcPr>
            <w:tcW w:w="4110" w:type="dxa"/>
            <w:gridSpan w:val="2"/>
            <w:tcBorders>
              <w:top w:val="single" w:sz="6" w:space="0" w:color="000000"/>
              <w:left w:val="single" w:sz="6" w:space="0" w:color="000000"/>
              <w:bottom w:val="single" w:sz="6" w:space="0" w:color="000000"/>
            </w:tcBorders>
            <w:hideMark/>
          </w:tcPr>
          <w:p w:rsidR="00D122B2" w:rsidRPr="00A702C6" w:rsidRDefault="00D122B2" w:rsidP="00283C7E">
            <w:pPr>
              <w:spacing w:after="0" w:line="240" w:lineRule="auto"/>
              <w:ind w:left="180"/>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 xml:space="preserve">Проект </w:t>
            </w:r>
            <w:r w:rsidR="006014F1" w:rsidRPr="00A702C6">
              <w:rPr>
                <w:rFonts w:ascii="Times New Roman" w:eastAsia="Times New Roman" w:hAnsi="Times New Roman" w:cs="Times New Roman"/>
                <w:sz w:val="24"/>
                <w:szCs w:val="24"/>
                <w:lang w:eastAsia="ru-RU"/>
              </w:rPr>
              <w:t>У</w:t>
            </w:r>
            <w:r w:rsidRPr="00A702C6">
              <w:rPr>
                <w:rFonts w:ascii="Times New Roman" w:eastAsia="Times New Roman" w:hAnsi="Times New Roman" w:cs="Times New Roman"/>
                <w:sz w:val="24"/>
                <w:szCs w:val="24"/>
                <w:lang w:eastAsia="ru-RU"/>
              </w:rPr>
              <w:t xml:space="preserve">каза предполагает незначительные расходы на подготовку </w:t>
            </w:r>
            <w:r w:rsidR="0073405F" w:rsidRPr="00A702C6">
              <w:rPr>
                <w:rFonts w:ascii="Times New Roman" w:eastAsia="Times New Roman" w:hAnsi="Times New Roman" w:cs="Times New Roman"/>
                <w:sz w:val="24"/>
                <w:szCs w:val="24"/>
                <w:lang w:eastAsia="ru-RU"/>
              </w:rPr>
              <w:t xml:space="preserve">и направление в МВД по Чувашской Республике </w:t>
            </w:r>
            <w:r w:rsidRPr="00A702C6">
              <w:rPr>
                <w:rFonts w:ascii="Times New Roman" w:eastAsia="Times New Roman" w:hAnsi="Times New Roman" w:cs="Times New Roman"/>
                <w:sz w:val="24"/>
                <w:szCs w:val="24"/>
                <w:lang w:eastAsia="ru-RU"/>
              </w:rPr>
              <w:t>уведомлени</w:t>
            </w:r>
            <w:r w:rsidR="0073405F" w:rsidRPr="00A702C6">
              <w:rPr>
                <w:rFonts w:ascii="Times New Roman" w:eastAsia="Times New Roman" w:hAnsi="Times New Roman" w:cs="Times New Roman"/>
                <w:sz w:val="24"/>
                <w:szCs w:val="24"/>
                <w:lang w:eastAsia="ru-RU"/>
              </w:rPr>
              <w:t>й</w:t>
            </w:r>
            <w:r w:rsidRPr="00A702C6">
              <w:rPr>
                <w:rFonts w:ascii="Times New Roman" w:eastAsia="Times New Roman" w:hAnsi="Times New Roman" w:cs="Times New Roman"/>
                <w:sz w:val="24"/>
                <w:szCs w:val="24"/>
                <w:lang w:eastAsia="ru-RU"/>
              </w:rPr>
              <w:t xml:space="preserve"> </w:t>
            </w:r>
            <w:r w:rsidR="0073405F" w:rsidRPr="00A702C6">
              <w:rPr>
                <w:rFonts w:ascii="Times New Roman" w:eastAsia="Times New Roman" w:hAnsi="Times New Roman" w:cs="Times New Roman"/>
                <w:sz w:val="24"/>
                <w:szCs w:val="24"/>
                <w:lang w:eastAsia="ru-RU"/>
              </w:rPr>
              <w:t>о прекращении (расторжении) с 2 иностранными работниками трудовых договоров</w:t>
            </w:r>
            <w:r w:rsidRPr="00A702C6">
              <w:rPr>
                <w:rFonts w:ascii="Times New Roman" w:eastAsia="Times New Roman" w:hAnsi="Times New Roman" w:cs="Times New Roman"/>
                <w:sz w:val="24"/>
                <w:szCs w:val="24"/>
                <w:lang w:eastAsia="ru-RU"/>
              </w:rPr>
              <w:t>. Для выполнения требований</w:t>
            </w:r>
            <w:r w:rsidR="0073405F" w:rsidRPr="00A702C6">
              <w:rPr>
                <w:rFonts w:ascii="Times New Roman" w:eastAsia="Times New Roman" w:hAnsi="Times New Roman" w:cs="Times New Roman"/>
                <w:sz w:val="24"/>
                <w:szCs w:val="24"/>
                <w:lang w:eastAsia="ru-RU"/>
              </w:rPr>
              <w:t xml:space="preserve"> законодательства </w:t>
            </w:r>
            <w:r w:rsidRPr="00A702C6">
              <w:rPr>
                <w:rFonts w:ascii="Times New Roman" w:eastAsia="Times New Roman" w:hAnsi="Times New Roman" w:cs="Times New Roman"/>
                <w:sz w:val="24"/>
                <w:szCs w:val="24"/>
                <w:lang w:eastAsia="ru-RU"/>
              </w:rPr>
              <w:t xml:space="preserve">хозяйствующими субъектами будет затрачено от 1 до 2 человеко-часов. В денежном выражении от 344,7 до 689,4 рублей (стоимость 1 человека-часа = 60666,0 руб. (среднемесячная номинальная начисленная заработная плата работников по полному кругу организаций в Чувашской Республике за сентябрь 2024 г.)/ 22 раб. дня/8 час = 344,7 рублей). </w:t>
            </w:r>
          </w:p>
          <w:p w:rsidR="009D31BB" w:rsidRPr="00A702C6" w:rsidRDefault="009D31BB" w:rsidP="00283C7E">
            <w:pPr>
              <w:spacing w:after="0" w:line="240" w:lineRule="auto"/>
              <w:ind w:left="180"/>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Работа будет выполняться штатным сотрудником и не несет дополнительных издержек.</w:t>
            </w:r>
          </w:p>
          <w:p w:rsidR="00202693" w:rsidRPr="00A702C6" w:rsidRDefault="00D122B2" w:rsidP="00283C7E">
            <w:pPr>
              <w:spacing w:after="0" w:line="240" w:lineRule="auto"/>
              <w:ind w:left="180"/>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(количественная оценка)</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8.2.3.</w:t>
            </w:r>
          </w:p>
        </w:tc>
        <w:tc>
          <w:tcPr>
            <w:tcW w:w="2772"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Расчет общих затрат</w:t>
            </w:r>
          </w:p>
        </w:tc>
        <w:tc>
          <w:tcPr>
            <w:tcW w:w="3044"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6D1D0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(количество субъектов предпринимательской и инвестиционной деятельности)</w:t>
            </w:r>
          </w:p>
        </w:tc>
        <w:tc>
          <w:tcPr>
            <w:tcW w:w="3025" w:type="dxa"/>
            <w:tcBorders>
              <w:top w:val="single" w:sz="6" w:space="0" w:color="000000"/>
              <w:left w:val="single" w:sz="6" w:space="0" w:color="000000"/>
              <w:bottom w:val="single" w:sz="6" w:space="0" w:color="000000"/>
            </w:tcBorders>
            <w:hideMark/>
          </w:tcPr>
          <w:p w:rsidR="00202693" w:rsidRPr="00A702C6" w:rsidRDefault="0073405F"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От 1034,1 до 2068,2 руб.</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(оценка общих затрат)</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8.3.</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______________</w:t>
            </w:r>
            <w:r w:rsidR="0073405F"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(информация о новых функциях, полномочиях исполнительных органов Чувашской Республики, органов местного самоуправления (да/нет, если да, то описание)</w:t>
            </w:r>
          </w:p>
        </w:tc>
        <w:tc>
          <w:tcPr>
            <w:tcW w:w="4110" w:type="dxa"/>
            <w:gridSpan w:val="2"/>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w:t>
            </w:r>
            <w:r w:rsidR="0073405F"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w:t>
            </w:r>
            <w:r w:rsidR="0073405F" w:rsidRPr="00A702C6">
              <w:rPr>
                <w:rFonts w:ascii="Times New Roman" w:eastAsia="Times New Roman" w:hAnsi="Times New Roman" w:cs="Times New Roman"/>
                <w:sz w:val="24"/>
                <w:szCs w:val="24"/>
                <w:lang w:eastAsia="ru-RU"/>
              </w:rPr>
              <w:t>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(оценка изменения трудозатрат и/или потребности в иных ресурсах</w:t>
            </w:r>
            <w:r w:rsidRPr="00A702C6">
              <w:rPr>
                <w:rFonts w:ascii="Times New Roman" w:eastAsia="Times New Roman" w:hAnsi="Times New Roman" w:cs="Times New Roman"/>
                <w:sz w:val="24"/>
                <w:szCs w:val="24"/>
                <w:lang w:eastAsia="ru-RU"/>
              </w:rPr>
              <w:t>)</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8.4.</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w:t>
            </w:r>
            <w:r w:rsidR="0073405F"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(информация об отмене обязанностей, запретов или ограничений для субъектов предпринимательской и инвестиционной деятельности)</w:t>
            </w:r>
          </w:p>
        </w:tc>
        <w:tc>
          <w:tcPr>
            <w:tcW w:w="4110" w:type="dxa"/>
            <w:gridSpan w:val="2"/>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w:t>
            </w:r>
            <w:r w:rsidR="0073405F" w:rsidRPr="00A702C6">
              <w:rPr>
                <w:rFonts w:ascii="Times New Roman" w:eastAsia="Times New Roman" w:hAnsi="Times New Roman" w:cs="Times New Roman"/>
                <w:sz w:val="24"/>
                <w:szCs w:val="24"/>
                <w:lang w:eastAsia="ru-RU"/>
              </w:rPr>
              <w:t>нет</w:t>
            </w:r>
            <w:r w:rsidRPr="00A702C6">
              <w:rPr>
                <w:rFonts w:ascii="Times New Roman" w:eastAsia="Times New Roman" w:hAnsi="Times New Roman" w:cs="Times New Roman"/>
                <w:sz w:val="24"/>
                <w:szCs w:val="24"/>
                <w:lang w:eastAsia="ru-RU"/>
              </w:rPr>
              <w:t>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8.5.</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w:t>
            </w:r>
            <w:r w:rsidR="0073405F"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__________________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4110" w:type="dxa"/>
            <w:gridSpan w:val="2"/>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w:t>
            </w:r>
            <w:r w:rsidR="0073405F" w:rsidRPr="00A702C6">
              <w:rPr>
                <w:rFonts w:ascii="Times New Roman" w:eastAsia="Times New Roman" w:hAnsi="Times New Roman" w:cs="Times New Roman"/>
                <w:sz w:val="24"/>
                <w:szCs w:val="24"/>
                <w:u w:val="single"/>
                <w:lang w:eastAsia="ru-RU"/>
              </w:rPr>
              <w:t>нет</w:t>
            </w:r>
            <w:r w:rsidRPr="00A702C6">
              <w:rPr>
                <w:rFonts w:ascii="Times New Roman" w:eastAsia="Times New Roman" w:hAnsi="Times New Roman" w:cs="Times New Roman"/>
                <w:sz w:val="24"/>
                <w:szCs w:val="24"/>
                <w:lang w:eastAsia="ru-RU"/>
              </w:rPr>
              <w:t>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8.6.</w:t>
            </w:r>
          </w:p>
        </w:tc>
        <w:tc>
          <w:tcPr>
            <w:tcW w:w="8841" w:type="dxa"/>
            <w:gridSpan w:val="4"/>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_______________________________________________________________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(оценка рисков невозможности решения проблемы предложенным способом)</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8.7.</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Предполагаемая дата вступления в силу проекта акта</w:t>
            </w:r>
          </w:p>
        </w:tc>
        <w:tc>
          <w:tcPr>
            <w:tcW w:w="4110" w:type="dxa"/>
            <w:gridSpan w:val="2"/>
            <w:tcBorders>
              <w:top w:val="single" w:sz="6" w:space="0" w:color="000000"/>
              <w:left w:val="single" w:sz="6" w:space="0" w:color="000000"/>
              <w:bottom w:val="single" w:sz="6" w:space="0" w:color="000000"/>
            </w:tcBorders>
            <w:hideMark/>
          </w:tcPr>
          <w:p w:rsidR="00202693" w:rsidRPr="00A702C6" w:rsidRDefault="007B4301"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со дня официального опубликования</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8.7.1.</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Необходимость установления переходного периода (да, нет)</w:t>
            </w:r>
          </w:p>
        </w:tc>
        <w:tc>
          <w:tcPr>
            <w:tcW w:w="4110" w:type="dxa"/>
            <w:gridSpan w:val="2"/>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w:t>
            </w:r>
            <w:r w:rsidR="0073405F" w:rsidRPr="00A702C6">
              <w:rPr>
                <w:rFonts w:ascii="Times New Roman" w:eastAsia="Times New Roman" w:hAnsi="Times New Roman" w:cs="Times New Roman"/>
                <w:sz w:val="24"/>
                <w:szCs w:val="24"/>
                <w:u w:val="single"/>
                <w:lang w:eastAsia="ru-RU"/>
              </w:rPr>
              <w:t>не</w:t>
            </w:r>
            <w:r w:rsidR="0073405F" w:rsidRPr="00A702C6">
              <w:rPr>
                <w:rFonts w:ascii="Times New Roman" w:eastAsia="Times New Roman" w:hAnsi="Times New Roman" w:cs="Times New Roman"/>
                <w:sz w:val="24"/>
                <w:szCs w:val="24"/>
                <w:lang w:eastAsia="ru-RU"/>
              </w:rPr>
              <w:t>т</w:t>
            </w:r>
            <w:r w:rsidRPr="00A702C6">
              <w:rPr>
                <w:rFonts w:ascii="Times New Roman" w:eastAsia="Times New Roman" w:hAnsi="Times New Roman" w:cs="Times New Roman"/>
                <w:sz w:val="24"/>
                <w:szCs w:val="24"/>
                <w:lang w:eastAsia="ru-RU"/>
              </w:rPr>
              <w:t>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(да, нет, срок)</w:t>
            </w:r>
          </w:p>
        </w:tc>
      </w:tr>
      <w:tr w:rsidR="00202693" w:rsidRPr="00A702C6" w:rsidTr="00E919C9">
        <w:tc>
          <w:tcPr>
            <w:tcW w:w="813"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8.7.2.</w:t>
            </w:r>
          </w:p>
        </w:tc>
        <w:tc>
          <w:tcPr>
            <w:tcW w:w="4731" w:type="dxa"/>
            <w:gridSpan w:val="2"/>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Срок действия предлагаемого проекта акта</w:t>
            </w:r>
          </w:p>
        </w:tc>
        <w:tc>
          <w:tcPr>
            <w:tcW w:w="4110" w:type="dxa"/>
            <w:gridSpan w:val="2"/>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w:t>
            </w:r>
            <w:r w:rsidR="0073405F" w:rsidRPr="00A702C6">
              <w:rPr>
                <w:rFonts w:ascii="Times New Roman" w:eastAsia="Times New Roman" w:hAnsi="Times New Roman" w:cs="Times New Roman"/>
                <w:sz w:val="24"/>
                <w:szCs w:val="24"/>
                <w:u w:val="single"/>
                <w:lang w:eastAsia="ru-RU"/>
              </w:rPr>
              <w:t>2025 г</w:t>
            </w:r>
            <w:r w:rsidR="00255B7A" w:rsidRPr="00A702C6">
              <w:rPr>
                <w:rFonts w:ascii="Times New Roman" w:eastAsia="Times New Roman" w:hAnsi="Times New Roman" w:cs="Times New Roman"/>
                <w:sz w:val="24"/>
                <w:szCs w:val="24"/>
                <w:u w:val="single"/>
                <w:lang w:eastAsia="ru-RU"/>
              </w:rPr>
              <w:t>.</w:t>
            </w:r>
            <w:r w:rsidRPr="00A702C6">
              <w:rPr>
                <w:rFonts w:ascii="Times New Roman" w:eastAsia="Times New Roman" w:hAnsi="Times New Roman" w:cs="Times New Roman"/>
                <w:sz w:val="24"/>
                <w:szCs w:val="24"/>
                <w:lang w:eastAsia="ru-RU"/>
              </w:rPr>
              <w:t>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(не установлен/ _ лет до _ _____ 20__ г.)</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9. Реализация выбранного варианта достижения поставленных целей</w:t>
      </w:r>
    </w:p>
    <w:tbl>
      <w:tblPr>
        <w:tblW w:w="9690" w:type="dxa"/>
        <w:tblInd w:w="-35" w:type="dxa"/>
        <w:tblCellMar>
          <w:top w:w="15" w:type="dxa"/>
          <w:left w:w="15" w:type="dxa"/>
          <w:bottom w:w="15" w:type="dxa"/>
          <w:right w:w="15" w:type="dxa"/>
        </w:tblCellMar>
        <w:tblLook w:val="04A0" w:firstRow="1" w:lastRow="0" w:firstColumn="1" w:lastColumn="0" w:noHBand="0" w:noVBand="1"/>
      </w:tblPr>
      <w:tblGrid>
        <w:gridCol w:w="650"/>
        <w:gridCol w:w="3367"/>
        <w:gridCol w:w="1560"/>
        <w:gridCol w:w="75"/>
        <w:gridCol w:w="1322"/>
        <w:gridCol w:w="1462"/>
        <w:gridCol w:w="1254"/>
      </w:tblGrid>
      <w:tr w:rsidR="00202693" w:rsidRPr="00A702C6" w:rsidTr="00722670">
        <w:tc>
          <w:tcPr>
            <w:tcW w:w="650"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9.1.</w:t>
            </w:r>
          </w:p>
        </w:tc>
        <w:tc>
          <w:tcPr>
            <w:tcW w:w="5002" w:type="dxa"/>
            <w:gridSpan w:val="3"/>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Организационные вопросы практического применения выбранного варианта достижения поставленных целей</w:t>
            </w:r>
          </w:p>
        </w:tc>
        <w:tc>
          <w:tcPr>
            <w:tcW w:w="4038" w:type="dxa"/>
            <w:gridSpan w:val="3"/>
            <w:tcBorders>
              <w:top w:val="single" w:sz="6" w:space="0" w:color="000000"/>
              <w:left w:val="single" w:sz="6" w:space="0" w:color="000000"/>
              <w:bottom w:val="single" w:sz="6" w:space="0" w:color="000000"/>
            </w:tcBorders>
            <w:hideMark/>
          </w:tcPr>
          <w:p w:rsidR="00202693" w:rsidRPr="00A702C6" w:rsidRDefault="00255B7A" w:rsidP="00255B7A">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Информация о принятии проекта указа будет доведена до хозяйствующих субъектов, в том числе посредством размещения на Портале органов власти Чувашской Республики в информационно-телекоммуникационной сети «Интернет»</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(описание мероприятий)</w:t>
            </w:r>
          </w:p>
        </w:tc>
      </w:tr>
      <w:tr w:rsidR="00722670" w:rsidRPr="00A702C6" w:rsidTr="00722670">
        <w:tc>
          <w:tcPr>
            <w:tcW w:w="650" w:type="dxa"/>
            <w:tcBorders>
              <w:top w:val="single" w:sz="6" w:space="0" w:color="000000"/>
              <w:bottom w:val="single" w:sz="6" w:space="0" w:color="000000"/>
              <w:right w:val="single" w:sz="6" w:space="0" w:color="000000"/>
            </w:tcBorders>
            <w:hideMark/>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9.2.</w:t>
            </w:r>
          </w:p>
        </w:tc>
        <w:tc>
          <w:tcPr>
            <w:tcW w:w="3367" w:type="dxa"/>
            <w:tcBorders>
              <w:top w:val="single" w:sz="6" w:space="0" w:color="000000"/>
              <w:left w:val="single" w:sz="6" w:space="0" w:color="000000"/>
              <w:bottom w:val="single" w:sz="6" w:space="0" w:color="000000"/>
              <w:right w:val="single" w:sz="6" w:space="0" w:color="000000"/>
            </w:tcBorders>
            <w:hideMark/>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Наименование показателя</w:t>
            </w:r>
          </w:p>
        </w:tc>
        <w:tc>
          <w:tcPr>
            <w:tcW w:w="1560" w:type="dxa"/>
            <w:tcBorders>
              <w:top w:val="single" w:sz="6" w:space="0" w:color="000000"/>
              <w:left w:val="single" w:sz="6" w:space="0" w:color="000000"/>
              <w:bottom w:val="single" w:sz="6" w:space="0" w:color="000000"/>
              <w:right w:val="single" w:sz="6" w:space="0" w:color="000000"/>
            </w:tcBorders>
            <w:hideMark/>
          </w:tcPr>
          <w:p w:rsidR="00722670" w:rsidRPr="00A702C6" w:rsidRDefault="00722670" w:rsidP="00D92165">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Оценка показателя в 2024 г.</w:t>
            </w:r>
          </w:p>
        </w:tc>
        <w:tc>
          <w:tcPr>
            <w:tcW w:w="1397" w:type="dxa"/>
            <w:gridSpan w:val="2"/>
            <w:tcBorders>
              <w:top w:val="single" w:sz="6" w:space="0" w:color="000000"/>
              <w:left w:val="single" w:sz="6" w:space="0" w:color="000000"/>
              <w:bottom w:val="single" w:sz="6" w:space="0" w:color="000000"/>
              <w:right w:val="single" w:sz="6" w:space="0" w:color="000000"/>
            </w:tcBorders>
            <w:hideMark/>
          </w:tcPr>
          <w:p w:rsidR="00722670" w:rsidRPr="00A702C6" w:rsidRDefault="00722670" w:rsidP="00D92165">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Прогноз значения показателя в 2025 г.</w:t>
            </w:r>
          </w:p>
        </w:tc>
        <w:tc>
          <w:tcPr>
            <w:tcW w:w="1462" w:type="dxa"/>
            <w:tcBorders>
              <w:top w:val="single" w:sz="6" w:space="0" w:color="000000"/>
              <w:left w:val="single" w:sz="6" w:space="0" w:color="000000"/>
              <w:bottom w:val="single" w:sz="6" w:space="0" w:color="000000"/>
              <w:right w:val="single" w:sz="6" w:space="0" w:color="000000"/>
            </w:tcBorders>
            <w:hideMark/>
          </w:tcPr>
          <w:p w:rsidR="00722670" w:rsidRPr="00A702C6" w:rsidRDefault="00722670" w:rsidP="00D92165">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Прогноз значения показателя в 2026 г.</w:t>
            </w:r>
          </w:p>
        </w:tc>
        <w:tc>
          <w:tcPr>
            <w:tcW w:w="1254" w:type="dxa"/>
            <w:tcBorders>
              <w:top w:val="single" w:sz="6" w:space="0" w:color="000000"/>
              <w:left w:val="single" w:sz="6" w:space="0" w:color="000000"/>
              <w:bottom w:val="single" w:sz="6" w:space="0" w:color="000000"/>
            </w:tcBorders>
            <w:hideMark/>
          </w:tcPr>
          <w:p w:rsidR="00722670" w:rsidRPr="00A702C6" w:rsidRDefault="00722670" w:rsidP="00722670">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Прогноз значения показателя в 2030 г.</w:t>
            </w:r>
          </w:p>
        </w:tc>
      </w:tr>
      <w:tr w:rsidR="00722670" w:rsidRPr="00A702C6" w:rsidTr="00722670">
        <w:tc>
          <w:tcPr>
            <w:tcW w:w="650" w:type="dxa"/>
            <w:tcBorders>
              <w:top w:val="single" w:sz="6" w:space="0" w:color="000000"/>
              <w:bottom w:val="single" w:sz="6" w:space="0" w:color="000000"/>
              <w:right w:val="single" w:sz="6" w:space="0" w:color="000000"/>
            </w:tcBorders>
          </w:tcPr>
          <w:p w:rsidR="00722670" w:rsidRPr="00A702C6" w:rsidRDefault="00310D7C"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9.2.1.</w:t>
            </w:r>
          </w:p>
        </w:tc>
        <w:tc>
          <w:tcPr>
            <w:tcW w:w="3367" w:type="dxa"/>
            <w:tcBorders>
              <w:top w:val="single" w:sz="6" w:space="0" w:color="000000"/>
              <w:left w:val="single" w:sz="6" w:space="0" w:color="000000"/>
              <w:bottom w:val="single" w:sz="6" w:space="0" w:color="000000"/>
              <w:right w:val="single" w:sz="6" w:space="0" w:color="000000"/>
            </w:tcBorders>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olor w:val="000000"/>
                <w:sz w:val="24"/>
                <w:szCs w:val="24"/>
              </w:rPr>
              <w:t>Доля преступлений, совершенных на улицах, в общем числе зарегистрированных преступлений</w:t>
            </w:r>
          </w:p>
        </w:tc>
        <w:tc>
          <w:tcPr>
            <w:tcW w:w="1560" w:type="dxa"/>
            <w:tcBorders>
              <w:top w:val="single" w:sz="6" w:space="0" w:color="000000"/>
              <w:left w:val="single" w:sz="6" w:space="0" w:color="000000"/>
              <w:bottom w:val="single" w:sz="6" w:space="0" w:color="000000"/>
              <w:right w:val="single" w:sz="6" w:space="0" w:color="000000"/>
            </w:tcBorders>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olor w:val="000000"/>
                <w:sz w:val="24"/>
                <w:szCs w:val="24"/>
              </w:rPr>
              <w:t>20,2</w:t>
            </w:r>
          </w:p>
        </w:tc>
        <w:tc>
          <w:tcPr>
            <w:tcW w:w="1397" w:type="dxa"/>
            <w:gridSpan w:val="2"/>
            <w:tcBorders>
              <w:top w:val="single" w:sz="6" w:space="0" w:color="000000"/>
              <w:left w:val="single" w:sz="6" w:space="0" w:color="000000"/>
              <w:bottom w:val="single" w:sz="6" w:space="0" w:color="000000"/>
              <w:right w:val="single" w:sz="6" w:space="0" w:color="000000"/>
            </w:tcBorders>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olor w:val="000000"/>
                <w:sz w:val="24"/>
                <w:szCs w:val="24"/>
              </w:rPr>
              <w:t>20,1</w:t>
            </w:r>
          </w:p>
        </w:tc>
        <w:tc>
          <w:tcPr>
            <w:tcW w:w="1462" w:type="dxa"/>
            <w:tcBorders>
              <w:top w:val="single" w:sz="6" w:space="0" w:color="000000"/>
              <w:left w:val="single" w:sz="6" w:space="0" w:color="000000"/>
              <w:bottom w:val="single" w:sz="6" w:space="0" w:color="000000"/>
              <w:right w:val="single" w:sz="6" w:space="0" w:color="000000"/>
            </w:tcBorders>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hAnsi="Times New Roman"/>
                <w:color w:val="000000"/>
                <w:sz w:val="24"/>
                <w:szCs w:val="24"/>
              </w:rPr>
              <w:t>20,0</w:t>
            </w:r>
          </w:p>
        </w:tc>
        <w:tc>
          <w:tcPr>
            <w:tcW w:w="1254" w:type="dxa"/>
            <w:tcBorders>
              <w:top w:val="single" w:sz="6" w:space="0" w:color="000000"/>
              <w:left w:val="single" w:sz="6" w:space="0" w:color="000000"/>
              <w:bottom w:val="single" w:sz="6" w:space="0" w:color="000000"/>
            </w:tcBorders>
          </w:tcPr>
          <w:p w:rsidR="00722670" w:rsidRPr="00A702C6" w:rsidRDefault="00722670" w:rsidP="00722670">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19,6</w:t>
            </w:r>
          </w:p>
        </w:tc>
      </w:tr>
      <w:tr w:rsidR="00722670" w:rsidRPr="00A702C6" w:rsidTr="00722670">
        <w:tc>
          <w:tcPr>
            <w:tcW w:w="650" w:type="dxa"/>
            <w:tcBorders>
              <w:top w:val="single" w:sz="6" w:space="0" w:color="000000"/>
              <w:bottom w:val="single" w:sz="6" w:space="0" w:color="000000"/>
              <w:right w:val="single" w:sz="6" w:space="0" w:color="000000"/>
            </w:tcBorders>
          </w:tcPr>
          <w:p w:rsidR="00722670" w:rsidRPr="00A702C6" w:rsidRDefault="00310D7C"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lastRenderedPageBreak/>
              <w:t>9.2.2.</w:t>
            </w:r>
          </w:p>
        </w:tc>
        <w:tc>
          <w:tcPr>
            <w:tcW w:w="3367" w:type="dxa"/>
            <w:tcBorders>
              <w:top w:val="single" w:sz="6" w:space="0" w:color="000000"/>
              <w:left w:val="single" w:sz="6" w:space="0" w:color="000000"/>
              <w:bottom w:val="single" w:sz="6" w:space="0" w:color="000000"/>
              <w:right w:val="single" w:sz="6" w:space="0" w:color="000000"/>
            </w:tcBorders>
          </w:tcPr>
          <w:p w:rsidR="00722670" w:rsidRPr="00A702C6" w:rsidRDefault="00722670" w:rsidP="00202693">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Доля преступлений, совершенных лицами, ранее их совершавшими, в общем числе раскрытых преступлений</w:t>
            </w:r>
          </w:p>
        </w:tc>
        <w:tc>
          <w:tcPr>
            <w:tcW w:w="1560" w:type="dxa"/>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62,5</w:t>
            </w:r>
          </w:p>
        </w:tc>
        <w:tc>
          <w:tcPr>
            <w:tcW w:w="1397" w:type="dxa"/>
            <w:gridSpan w:val="2"/>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62,4</w:t>
            </w:r>
          </w:p>
        </w:tc>
        <w:tc>
          <w:tcPr>
            <w:tcW w:w="1462" w:type="dxa"/>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62,3</w:t>
            </w:r>
          </w:p>
        </w:tc>
        <w:tc>
          <w:tcPr>
            <w:tcW w:w="1254" w:type="dxa"/>
            <w:tcBorders>
              <w:top w:val="single" w:sz="6" w:space="0" w:color="000000"/>
              <w:left w:val="single" w:sz="6" w:space="0" w:color="000000"/>
              <w:bottom w:val="single" w:sz="6" w:space="0" w:color="000000"/>
            </w:tcBorders>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61,0</w:t>
            </w:r>
          </w:p>
        </w:tc>
      </w:tr>
      <w:tr w:rsidR="00722670" w:rsidRPr="00A702C6" w:rsidTr="00722670">
        <w:tc>
          <w:tcPr>
            <w:tcW w:w="650" w:type="dxa"/>
            <w:tcBorders>
              <w:top w:val="single" w:sz="6" w:space="0" w:color="000000"/>
              <w:bottom w:val="single" w:sz="6" w:space="0" w:color="000000"/>
              <w:right w:val="single" w:sz="6" w:space="0" w:color="000000"/>
            </w:tcBorders>
          </w:tcPr>
          <w:p w:rsidR="00722670" w:rsidRPr="00A702C6" w:rsidRDefault="00310D7C"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9.2.3.</w:t>
            </w:r>
          </w:p>
        </w:tc>
        <w:tc>
          <w:tcPr>
            <w:tcW w:w="3367" w:type="dxa"/>
            <w:tcBorders>
              <w:top w:val="single" w:sz="6" w:space="0" w:color="000000"/>
              <w:left w:val="single" w:sz="6" w:space="0" w:color="000000"/>
              <w:bottom w:val="single" w:sz="6" w:space="0" w:color="000000"/>
              <w:right w:val="single" w:sz="6" w:space="0" w:color="000000"/>
            </w:tcBorders>
          </w:tcPr>
          <w:p w:rsidR="00722670" w:rsidRPr="00A702C6" w:rsidRDefault="00722670" w:rsidP="00202693">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Доля преступлений, совершенных лицами в состоянии алкогольного опьянения, в общем числе раскрытых преступлений</w:t>
            </w:r>
          </w:p>
        </w:tc>
        <w:tc>
          <w:tcPr>
            <w:tcW w:w="1560" w:type="dxa"/>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37,2</w:t>
            </w:r>
          </w:p>
        </w:tc>
        <w:tc>
          <w:tcPr>
            <w:tcW w:w="1397" w:type="dxa"/>
            <w:gridSpan w:val="2"/>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37,1</w:t>
            </w:r>
          </w:p>
        </w:tc>
        <w:tc>
          <w:tcPr>
            <w:tcW w:w="1462" w:type="dxa"/>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37,0</w:t>
            </w:r>
          </w:p>
        </w:tc>
        <w:tc>
          <w:tcPr>
            <w:tcW w:w="1254" w:type="dxa"/>
            <w:tcBorders>
              <w:top w:val="single" w:sz="6" w:space="0" w:color="000000"/>
              <w:left w:val="single" w:sz="6" w:space="0" w:color="000000"/>
              <w:bottom w:val="single" w:sz="6" w:space="0" w:color="000000"/>
            </w:tcBorders>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36,6</w:t>
            </w:r>
          </w:p>
        </w:tc>
      </w:tr>
      <w:tr w:rsidR="00722670" w:rsidRPr="00A702C6" w:rsidTr="00722670">
        <w:tc>
          <w:tcPr>
            <w:tcW w:w="650" w:type="dxa"/>
            <w:tcBorders>
              <w:top w:val="single" w:sz="6" w:space="0" w:color="000000"/>
              <w:bottom w:val="single" w:sz="6" w:space="0" w:color="000000"/>
              <w:right w:val="single" w:sz="6" w:space="0" w:color="000000"/>
            </w:tcBorders>
          </w:tcPr>
          <w:p w:rsidR="00722670" w:rsidRPr="00A702C6" w:rsidRDefault="00310D7C"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9.2.4.</w:t>
            </w:r>
          </w:p>
        </w:tc>
        <w:tc>
          <w:tcPr>
            <w:tcW w:w="3367" w:type="dxa"/>
            <w:tcBorders>
              <w:top w:val="single" w:sz="6" w:space="0" w:color="000000"/>
              <w:left w:val="single" w:sz="6" w:space="0" w:color="000000"/>
              <w:bottom w:val="single" w:sz="6" w:space="0" w:color="000000"/>
              <w:right w:val="single" w:sz="6" w:space="0" w:color="000000"/>
            </w:tcBorders>
          </w:tcPr>
          <w:p w:rsidR="00722670" w:rsidRPr="00A702C6" w:rsidRDefault="00722670" w:rsidP="00202693">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Доля расследованных преступлений превентивной направленности в общем массиве расследованных преступлений</w:t>
            </w:r>
          </w:p>
        </w:tc>
        <w:tc>
          <w:tcPr>
            <w:tcW w:w="1560" w:type="dxa"/>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26,3</w:t>
            </w:r>
          </w:p>
        </w:tc>
        <w:tc>
          <w:tcPr>
            <w:tcW w:w="1397" w:type="dxa"/>
            <w:gridSpan w:val="2"/>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26,4</w:t>
            </w:r>
          </w:p>
        </w:tc>
        <w:tc>
          <w:tcPr>
            <w:tcW w:w="1462" w:type="dxa"/>
            <w:tcBorders>
              <w:top w:val="single" w:sz="6" w:space="0" w:color="000000"/>
              <w:left w:val="single" w:sz="6" w:space="0" w:color="000000"/>
              <w:bottom w:val="single" w:sz="6" w:space="0" w:color="000000"/>
              <w:right w:val="single" w:sz="6" w:space="0" w:color="000000"/>
            </w:tcBorders>
          </w:tcPr>
          <w:p w:rsidR="00722670" w:rsidRPr="00A702C6" w:rsidRDefault="00722670" w:rsidP="00722670">
            <w:pPr>
              <w:spacing w:after="0" w:line="240" w:lineRule="auto"/>
              <w:jc w:val="center"/>
              <w:rPr>
                <w:rFonts w:ascii="Times New Roman" w:hAnsi="Times New Roman"/>
                <w:color w:val="000000"/>
                <w:sz w:val="24"/>
                <w:szCs w:val="24"/>
              </w:rPr>
            </w:pPr>
            <w:r w:rsidRPr="00A702C6">
              <w:rPr>
                <w:rFonts w:ascii="Times New Roman" w:hAnsi="Times New Roman"/>
                <w:color w:val="000000"/>
                <w:sz w:val="24"/>
                <w:szCs w:val="24"/>
              </w:rPr>
              <w:t>26,5</w:t>
            </w:r>
          </w:p>
        </w:tc>
        <w:tc>
          <w:tcPr>
            <w:tcW w:w="1254" w:type="dxa"/>
            <w:tcBorders>
              <w:top w:val="single" w:sz="6" w:space="0" w:color="000000"/>
              <w:left w:val="single" w:sz="6" w:space="0" w:color="000000"/>
              <w:bottom w:val="single" w:sz="6" w:space="0" w:color="000000"/>
            </w:tcBorders>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27,0</w:t>
            </w:r>
          </w:p>
        </w:tc>
      </w:tr>
      <w:tr w:rsidR="00722670" w:rsidRPr="00A702C6" w:rsidTr="00310D7C">
        <w:tc>
          <w:tcPr>
            <w:tcW w:w="650" w:type="dxa"/>
            <w:tcBorders>
              <w:top w:val="single" w:sz="6" w:space="0" w:color="000000"/>
              <w:bottom w:val="single" w:sz="6" w:space="0" w:color="000000"/>
              <w:right w:val="single" w:sz="6" w:space="0" w:color="000000"/>
            </w:tcBorders>
            <w:hideMark/>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9.3.</w:t>
            </w:r>
          </w:p>
        </w:tc>
        <w:tc>
          <w:tcPr>
            <w:tcW w:w="4927" w:type="dxa"/>
            <w:gridSpan w:val="2"/>
            <w:tcBorders>
              <w:top w:val="single" w:sz="6" w:space="0" w:color="000000"/>
              <w:left w:val="single" w:sz="6" w:space="0" w:color="000000"/>
              <w:bottom w:val="single" w:sz="6" w:space="0" w:color="000000"/>
              <w:right w:val="single" w:sz="6" w:space="0" w:color="000000"/>
            </w:tcBorders>
            <w:hideMark/>
          </w:tcPr>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Источники информации</w:t>
            </w:r>
          </w:p>
        </w:tc>
        <w:tc>
          <w:tcPr>
            <w:tcW w:w="4113" w:type="dxa"/>
            <w:gridSpan w:val="4"/>
            <w:tcBorders>
              <w:top w:val="single" w:sz="6" w:space="0" w:color="000000"/>
              <w:left w:val="single" w:sz="6" w:space="0" w:color="000000"/>
              <w:bottom w:val="single" w:sz="6" w:space="0" w:color="000000"/>
            </w:tcBorders>
            <w:hideMark/>
          </w:tcPr>
          <w:p w:rsidR="00722670" w:rsidRPr="00A702C6" w:rsidRDefault="00310D7C" w:rsidP="00310D7C">
            <w:pPr>
              <w:spacing w:after="0" w:line="240" w:lineRule="auto"/>
              <w:jc w:val="both"/>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Государственная программа Чувашской Республики «Обеспечение общественного порядка и противодействие преступности», утвержденная постановлением Кабинета Министров Чувашской Республики от 26 сентября 2018 г. </w:t>
            </w:r>
            <w:r w:rsidRPr="00A702C6">
              <w:rPr>
                <w:rFonts w:ascii="Times New Roman" w:eastAsia="Times New Roman" w:hAnsi="Times New Roman" w:cs="Times New Roman"/>
                <w:sz w:val="24"/>
                <w:szCs w:val="24"/>
                <w:lang w:eastAsia="ru-RU"/>
              </w:rPr>
              <w:br/>
              <w:t>№ 385</w:t>
            </w:r>
          </w:p>
          <w:p w:rsidR="00722670" w:rsidRPr="00A702C6" w:rsidRDefault="00722670"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Cs w:val="24"/>
                <w:lang w:eastAsia="ru-RU"/>
              </w:rPr>
              <w:t>(наименование)</w:t>
            </w:r>
          </w:p>
        </w:tc>
      </w:tr>
    </w:tbl>
    <w:p w:rsidR="00202693" w:rsidRPr="00A702C6" w:rsidRDefault="00202693" w:rsidP="002026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10. Информация об исполнителях</w:t>
      </w:r>
    </w:p>
    <w:tbl>
      <w:tblPr>
        <w:tblW w:w="9654" w:type="dxa"/>
        <w:tblCellMar>
          <w:top w:w="15" w:type="dxa"/>
          <w:left w:w="15" w:type="dxa"/>
          <w:bottom w:w="15" w:type="dxa"/>
          <w:right w:w="15" w:type="dxa"/>
        </w:tblCellMar>
        <w:tblLook w:val="04A0" w:firstRow="1" w:lastRow="0" w:firstColumn="1" w:lastColumn="0" w:noHBand="0" w:noVBand="1"/>
      </w:tblPr>
      <w:tblGrid>
        <w:gridCol w:w="2517"/>
        <w:gridCol w:w="2743"/>
        <w:gridCol w:w="1849"/>
        <w:gridCol w:w="2545"/>
      </w:tblGrid>
      <w:tr w:rsidR="00202693" w:rsidRPr="00A702C6" w:rsidTr="00310D7C">
        <w:tc>
          <w:tcPr>
            <w:tcW w:w="2517" w:type="dxa"/>
            <w:tcBorders>
              <w:top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xml:space="preserve">Фамилия, имя, отчество (последнее </w:t>
            </w:r>
            <w:r w:rsidR="008E21D5" w:rsidRPr="00A702C6">
              <w:rPr>
                <w:rFonts w:ascii="Times New Roman" w:eastAsia="Times New Roman" w:hAnsi="Times New Roman" w:cs="Times New Roman"/>
                <w:sz w:val="24"/>
                <w:szCs w:val="24"/>
                <w:lang w:eastAsia="ru-RU"/>
              </w:rPr>
              <w:t>–</w:t>
            </w:r>
            <w:r w:rsidRPr="00A702C6">
              <w:rPr>
                <w:rFonts w:ascii="Times New Roman" w:eastAsia="Times New Roman" w:hAnsi="Times New Roman" w:cs="Times New Roman"/>
                <w:sz w:val="24"/>
                <w:szCs w:val="24"/>
                <w:lang w:eastAsia="ru-RU"/>
              </w:rPr>
              <w:t xml:space="preserve"> при наличии)</w:t>
            </w:r>
          </w:p>
        </w:tc>
        <w:tc>
          <w:tcPr>
            <w:tcW w:w="2743"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Должность</w:t>
            </w:r>
          </w:p>
        </w:tc>
        <w:tc>
          <w:tcPr>
            <w:tcW w:w="1849" w:type="dxa"/>
            <w:tcBorders>
              <w:top w:val="single" w:sz="6" w:space="0" w:color="000000"/>
              <w:left w:val="single" w:sz="6" w:space="0" w:color="000000"/>
              <w:bottom w:val="single" w:sz="6" w:space="0" w:color="000000"/>
              <w:right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Телефон</w:t>
            </w:r>
          </w:p>
        </w:tc>
        <w:tc>
          <w:tcPr>
            <w:tcW w:w="2545" w:type="dxa"/>
            <w:tcBorders>
              <w:top w:val="single" w:sz="6" w:space="0" w:color="000000"/>
              <w:left w:val="single" w:sz="6" w:space="0" w:color="000000"/>
              <w:bottom w:val="single" w:sz="6" w:space="0" w:color="000000"/>
            </w:tcBorders>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Электронный адрес</w:t>
            </w:r>
          </w:p>
        </w:tc>
      </w:tr>
      <w:tr w:rsidR="00310D7C" w:rsidRPr="00A702C6" w:rsidTr="00310D7C">
        <w:tc>
          <w:tcPr>
            <w:tcW w:w="2517" w:type="dxa"/>
            <w:tcBorders>
              <w:top w:val="single" w:sz="6" w:space="0" w:color="000000"/>
              <w:bottom w:val="single" w:sz="6" w:space="0" w:color="000000"/>
              <w:right w:val="single" w:sz="6" w:space="0" w:color="000000"/>
            </w:tcBorders>
          </w:tcPr>
          <w:p w:rsidR="00310D7C" w:rsidRPr="00A702C6" w:rsidRDefault="008E21D5"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Васильева Ксения Алевтиновна</w:t>
            </w:r>
          </w:p>
        </w:tc>
        <w:tc>
          <w:tcPr>
            <w:tcW w:w="2743" w:type="dxa"/>
            <w:tcBorders>
              <w:top w:val="single" w:sz="6" w:space="0" w:color="000000"/>
              <w:left w:val="single" w:sz="6" w:space="0" w:color="000000"/>
              <w:bottom w:val="single" w:sz="6" w:space="0" w:color="000000"/>
              <w:right w:val="single" w:sz="6" w:space="0" w:color="000000"/>
            </w:tcBorders>
          </w:tcPr>
          <w:p w:rsidR="00310D7C" w:rsidRPr="00A702C6" w:rsidRDefault="008E21D5"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Главный специалист-эксперт отдела организации трудоустройства населения</w:t>
            </w:r>
          </w:p>
        </w:tc>
        <w:tc>
          <w:tcPr>
            <w:tcW w:w="1849" w:type="dxa"/>
            <w:tcBorders>
              <w:top w:val="single" w:sz="6" w:space="0" w:color="000000"/>
              <w:left w:val="single" w:sz="6" w:space="0" w:color="000000"/>
              <w:bottom w:val="single" w:sz="6" w:space="0" w:color="000000"/>
              <w:right w:val="single" w:sz="6" w:space="0" w:color="000000"/>
            </w:tcBorders>
          </w:tcPr>
          <w:p w:rsidR="00310D7C" w:rsidRPr="00A702C6" w:rsidRDefault="008E21D5"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26-13-62, 1889</w:t>
            </w:r>
          </w:p>
        </w:tc>
        <w:tc>
          <w:tcPr>
            <w:tcW w:w="2545" w:type="dxa"/>
            <w:tcBorders>
              <w:top w:val="single" w:sz="6" w:space="0" w:color="000000"/>
              <w:left w:val="single" w:sz="6" w:space="0" w:color="000000"/>
              <w:bottom w:val="single" w:sz="6" w:space="0" w:color="000000"/>
            </w:tcBorders>
          </w:tcPr>
          <w:p w:rsidR="00310D7C" w:rsidRPr="00A702C6" w:rsidRDefault="008E21D5" w:rsidP="00202693">
            <w:pPr>
              <w:spacing w:after="0" w:line="240" w:lineRule="auto"/>
              <w:jc w:val="center"/>
              <w:rPr>
                <w:rFonts w:ascii="Times New Roman" w:eastAsia="Times New Roman" w:hAnsi="Times New Roman" w:cs="Times New Roman"/>
                <w:sz w:val="24"/>
                <w:szCs w:val="24"/>
                <w:lang w:val="en-US" w:eastAsia="ru-RU"/>
              </w:rPr>
            </w:pPr>
            <w:r w:rsidRPr="00A702C6">
              <w:rPr>
                <w:rFonts w:ascii="Times New Roman" w:eastAsia="Times New Roman" w:hAnsi="Times New Roman" w:cs="Times New Roman"/>
                <w:sz w:val="24"/>
                <w:szCs w:val="24"/>
                <w:lang w:val="en-US" w:eastAsia="ru-RU"/>
              </w:rPr>
              <w:t>mintrud-62@cap.ru</w:t>
            </w:r>
          </w:p>
        </w:tc>
      </w:tr>
    </w:tbl>
    <w:p w:rsidR="00202693" w:rsidRPr="00A702C6" w:rsidRDefault="00202693" w:rsidP="00202693">
      <w:pPr>
        <w:spacing w:before="100" w:beforeAutospacing="1" w:after="100" w:afterAutospacing="1"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w:t>
      </w:r>
    </w:p>
    <w:tbl>
      <w:tblPr>
        <w:tblW w:w="10095" w:type="dxa"/>
        <w:tblCellMar>
          <w:top w:w="15" w:type="dxa"/>
          <w:left w:w="15" w:type="dxa"/>
          <w:bottom w:w="15" w:type="dxa"/>
          <w:right w:w="15" w:type="dxa"/>
        </w:tblCellMar>
        <w:tblLook w:val="04A0" w:firstRow="1" w:lastRow="0" w:firstColumn="1" w:lastColumn="0" w:noHBand="0" w:noVBand="1"/>
      </w:tblPr>
      <w:tblGrid>
        <w:gridCol w:w="3576"/>
        <w:gridCol w:w="2148"/>
        <w:gridCol w:w="4371"/>
      </w:tblGrid>
      <w:tr w:rsidR="00202693" w:rsidRPr="00A702C6" w:rsidTr="00202693">
        <w:tc>
          <w:tcPr>
            <w:tcW w:w="3570" w:type="dxa"/>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Руководитель</w:t>
            </w:r>
          </w:p>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исполнительного органа</w:t>
            </w:r>
          </w:p>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Чувашской Республики</w:t>
            </w:r>
          </w:p>
        </w:tc>
        <w:tc>
          <w:tcPr>
            <w:tcW w:w="2145" w:type="dxa"/>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(подпись)</w:t>
            </w:r>
          </w:p>
        </w:tc>
        <w:tc>
          <w:tcPr>
            <w:tcW w:w="4365" w:type="dxa"/>
            <w:hideMark/>
          </w:tcPr>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________________________</w:t>
            </w:r>
          </w:p>
          <w:p w:rsidR="00202693" w:rsidRPr="00A702C6" w:rsidRDefault="00202693" w:rsidP="00202693">
            <w:pPr>
              <w:spacing w:after="0" w:line="240" w:lineRule="auto"/>
              <w:jc w:val="center"/>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(расшифровка подписи)</w:t>
            </w:r>
          </w:p>
        </w:tc>
      </w:tr>
    </w:tbl>
    <w:p w:rsidR="00202693" w:rsidRPr="00A702C6" w:rsidRDefault="00202693" w:rsidP="00202693">
      <w:pPr>
        <w:spacing w:before="100" w:beforeAutospacing="1" w:after="100" w:afterAutospacing="1"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 </w:t>
      </w:r>
    </w:p>
    <w:tbl>
      <w:tblPr>
        <w:tblW w:w="10050" w:type="dxa"/>
        <w:tblCellMar>
          <w:top w:w="15" w:type="dxa"/>
          <w:left w:w="15" w:type="dxa"/>
          <w:bottom w:w="15" w:type="dxa"/>
          <w:right w:w="15" w:type="dxa"/>
        </w:tblCellMar>
        <w:tblLook w:val="04A0" w:firstRow="1" w:lastRow="0" w:firstColumn="1" w:lastColumn="0" w:noHBand="0" w:noVBand="1"/>
      </w:tblPr>
      <w:tblGrid>
        <w:gridCol w:w="3636"/>
        <w:gridCol w:w="2088"/>
        <w:gridCol w:w="4326"/>
      </w:tblGrid>
      <w:tr w:rsidR="00202693" w:rsidRPr="00202693" w:rsidTr="00202693">
        <w:tc>
          <w:tcPr>
            <w:tcW w:w="3630" w:type="dxa"/>
            <w:hideMark/>
          </w:tcPr>
          <w:p w:rsidR="00202693" w:rsidRPr="00A702C6"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__________________</w:t>
            </w:r>
          </w:p>
          <w:p w:rsidR="00202693" w:rsidRPr="00202693" w:rsidRDefault="00202693" w:rsidP="00202693">
            <w:pPr>
              <w:spacing w:after="0" w:line="240" w:lineRule="auto"/>
              <w:rPr>
                <w:rFonts w:ascii="Times New Roman" w:eastAsia="Times New Roman" w:hAnsi="Times New Roman" w:cs="Times New Roman"/>
                <w:sz w:val="24"/>
                <w:szCs w:val="24"/>
                <w:lang w:eastAsia="ru-RU"/>
              </w:rPr>
            </w:pPr>
            <w:r w:rsidRPr="00A702C6">
              <w:rPr>
                <w:rFonts w:ascii="Times New Roman" w:eastAsia="Times New Roman" w:hAnsi="Times New Roman" w:cs="Times New Roman"/>
                <w:sz w:val="24"/>
                <w:szCs w:val="24"/>
                <w:lang w:eastAsia="ru-RU"/>
              </w:rPr>
              <w:t>(дата)</w:t>
            </w:r>
            <w:bookmarkStart w:id="0" w:name="_GoBack"/>
            <w:bookmarkEnd w:id="0"/>
          </w:p>
        </w:tc>
        <w:tc>
          <w:tcPr>
            <w:tcW w:w="2085" w:type="dxa"/>
            <w:hideMark/>
          </w:tcPr>
          <w:p w:rsidR="00202693" w:rsidRPr="00202693" w:rsidRDefault="00202693" w:rsidP="00202693">
            <w:pPr>
              <w:spacing w:after="0" w:line="240" w:lineRule="auto"/>
              <w:rPr>
                <w:rFonts w:ascii="Times New Roman" w:eastAsia="Times New Roman" w:hAnsi="Times New Roman" w:cs="Times New Roman"/>
                <w:sz w:val="24"/>
                <w:szCs w:val="24"/>
                <w:lang w:eastAsia="ru-RU"/>
              </w:rPr>
            </w:pPr>
            <w:r w:rsidRPr="00202693">
              <w:rPr>
                <w:rFonts w:ascii="Times New Roman" w:eastAsia="Times New Roman" w:hAnsi="Times New Roman" w:cs="Times New Roman"/>
                <w:sz w:val="24"/>
                <w:szCs w:val="24"/>
                <w:lang w:eastAsia="ru-RU"/>
              </w:rPr>
              <w:t> </w:t>
            </w:r>
          </w:p>
        </w:tc>
        <w:tc>
          <w:tcPr>
            <w:tcW w:w="4320" w:type="dxa"/>
            <w:hideMark/>
          </w:tcPr>
          <w:p w:rsidR="00202693" w:rsidRPr="00202693" w:rsidRDefault="00202693" w:rsidP="00202693">
            <w:pPr>
              <w:spacing w:after="0" w:line="240" w:lineRule="auto"/>
              <w:rPr>
                <w:rFonts w:ascii="Times New Roman" w:eastAsia="Times New Roman" w:hAnsi="Times New Roman" w:cs="Times New Roman"/>
                <w:sz w:val="24"/>
                <w:szCs w:val="24"/>
                <w:lang w:eastAsia="ru-RU"/>
              </w:rPr>
            </w:pPr>
            <w:r w:rsidRPr="00202693">
              <w:rPr>
                <w:rFonts w:ascii="Times New Roman" w:eastAsia="Times New Roman" w:hAnsi="Times New Roman" w:cs="Times New Roman"/>
                <w:sz w:val="24"/>
                <w:szCs w:val="24"/>
                <w:lang w:eastAsia="ru-RU"/>
              </w:rPr>
              <w:t> </w:t>
            </w:r>
          </w:p>
        </w:tc>
      </w:tr>
    </w:tbl>
    <w:p w:rsidR="00323FC5" w:rsidRPr="00202693" w:rsidRDefault="00323FC5">
      <w:pPr>
        <w:rPr>
          <w:rFonts w:ascii="Times New Roman" w:hAnsi="Times New Roman" w:cs="Times New Roman"/>
          <w:sz w:val="24"/>
          <w:szCs w:val="24"/>
        </w:rPr>
      </w:pPr>
    </w:p>
    <w:sectPr w:rsidR="00323FC5" w:rsidRPr="00202693" w:rsidSect="00316B1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59" w:rsidRDefault="00930359" w:rsidP="00316B11">
      <w:pPr>
        <w:spacing w:after="0" w:line="240" w:lineRule="auto"/>
      </w:pPr>
      <w:r>
        <w:separator/>
      </w:r>
    </w:p>
  </w:endnote>
  <w:endnote w:type="continuationSeparator" w:id="0">
    <w:p w:rsidR="00930359" w:rsidRDefault="00930359" w:rsidP="0031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59" w:rsidRDefault="00930359" w:rsidP="00316B11">
      <w:pPr>
        <w:spacing w:after="0" w:line="240" w:lineRule="auto"/>
      </w:pPr>
      <w:r>
        <w:separator/>
      </w:r>
    </w:p>
  </w:footnote>
  <w:footnote w:type="continuationSeparator" w:id="0">
    <w:p w:rsidR="00930359" w:rsidRDefault="00930359" w:rsidP="0031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725303"/>
      <w:docPartObj>
        <w:docPartGallery w:val="Page Numbers (Top of Page)"/>
        <w:docPartUnique/>
      </w:docPartObj>
    </w:sdtPr>
    <w:sdtEndPr/>
    <w:sdtContent>
      <w:p w:rsidR="00316B11" w:rsidRDefault="00316B11">
        <w:pPr>
          <w:pStyle w:val="a4"/>
          <w:jc w:val="center"/>
        </w:pPr>
        <w:r>
          <w:fldChar w:fldCharType="begin"/>
        </w:r>
        <w:r>
          <w:instrText>PAGE   \* MERGEFORMAT</w:instrText>
        </w:r>
        <w:r>
          <w:fldChar w:fldCharType="separate"/>
        </w:r>
        <w:r w:rsidR="00A702C6">
          <w:rPr>
            <w:noProof/>
          </w:rPr>
          <w:t>2</w:t>
        </w:r>
        <w:r>
          <w:fldChar w:fldCharType="end"/>
        </w:r>
      </w:p>
    </w:sdtContent>
  </w:sdt>
  <w:p w:rsidR="00316B11" w:rsidRDefault="00316B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93"/>
    <w:rsid w:val="0002575F"/>
    <w:rsid w:val="00141D80"/>
    <w:rsid w:val="001709EC"/>
    <w:rsid w:val="001C649C"/>
    <w:rsid w:val="00202693"/>
    <w:rsid w:val="00255B7A"/>
    <w:rsid w:val="00283C7E"/>
    <w:rsid w:val="002E100E"/>
    <w:rsid w:val="002F2A82"/>
    <w:rsid w:val="003077CF"/>
    <w:rsid w:val="00310D7C"/>
    <w:rsid w:val="00316B11"/>
    <w:rsid w:val="00323FC5"/>
    <w:rsid w:val="00346E8F"/>
    <w:rsid w:val="00465D83"/>
    <w:rsid w:val="004D7E95"/>
    <w:rsid w:val="004E28A9"/>
    <w:rsid w:val="005734C1"/>
    <w:rsid w:val="005A3BB3"/>
    <w:rsid w:val="006014F1"/>
    <w:rsid w:val="00614EEE"/>
    <w:rsid w:val="00655074"/>
    <w:rsid w:val="00670D54"/>
    <w:rsid w:val="006B43EB"/>
    <w:rsid w:val="006D1D03"/>
    <w:rsid w:val="007039AD"/>
    <w:rsid w:val="00722670"/>
    <w:rsid w:val="0073405F"/>
    <w:rsid w:val="007370A3"/>
    <w:rsid w:val="00765E9B"/>
    <w:rsid w:val="007B4301"/>
    <w:rsid w:val="0088265E"/>
    <w:rsid w:val="008E21D5"/>
    <w:rsid w:val="008F6F74"/>
    <w:rsid w:val="009010A9"/>
    <w:rsid w:val="00930359"/>
    <w:rsid w:val="009679A9"/>
    <w:rsid w:val="009B7E3B"/>
    <w:rsid w:val="009C7662"/>
    <w:rsid w:val="009D31BB"/>
    <w:rsid w:val="00A028AD"/>
    <w:rsid w:val="00A32831"/>
    <w:rsid w:val="00A467D6"/>
    <w:rsid w:val="00A702C6"/>
    <w:rsid w:val="00A819D8"/>
    <w:rsid w:val="00A95E04"/>
    <w:rsid w:val="00AA3575"/>
    <w:rsid w:val="00B1462F"/>
    <w:rsid w:val="00C7472E"/>
    <w:rsid w:val="00CB6B63"/>
    <w:rsid w:val="00CF5614"/>
    <w:rsid w:val="00D122B2"/>
    <w:rsid w:val="00D92165"/>
    <w:rsid w:val="00DD5B7B"/>
    <w:rsid w:val="00DF3804"/>
    <w:rsid w:val="00E577E0"/>
    <w:rsid w:val="00E919C9"/>
    <w:rsid w:val="00EA100E"/>
    <w:rsid w:val="00F4094E"/>
    <w:rsid w:val="00F534E6"/>
    <w:rsid w:val="00FC5334"/>
    <w:rsid w:val="00FD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0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2693"/>
    <w:rPr>
      <w:rFonts w:ascii="Courier New" w:eastAsia="Times New Roman" w:hAnsi="Courier New" w:cs="Courier New"/>
      <w:sz w:val="20"/>
      <w:szCs w:val="20"/>
      <w:lang w:eastAsia="ru-RU"/>
    </w:rPr>
  </w:style>
  <w:style w:type="character" w:styleId="a3">
    <w:name w:val="Hyperlink"/>
    <w:basedOn w:val="a0"/>
    <w:uiPriority w:val="99"/>
    <w:semiHidden/>
    <w:unhideWhenUsed/>
    <w:rsid w:val="00202693"/>
    <w:rPr>
      <w:color w:val="0000FF"/>
      <w:u w:val="single"/>
    </w:rPr>
  </w:style>
  <w:style w:type="character" w:customStyle="1" w:styleId="fontstyle01">
    <w:name w:val="fontstyle01"/>
    <w:basedOn w:val="a0"/>
    <w:rsid w:val="009679A9"/>
    <w:rPr>
      <w:rFonts w:ascii="Times New Roman" w:hAnsi="Times New Roman" w:cs="Times New Roman" w:hint="default"/>
      <w:b w:val="0"/>
      <w:bCs w:val="0"/>
      <w:i w:val="0"/>
      <w:iCs w:val="0"/>
      <w:color w:val="000000"/>
      <w:sz w:val="26"/>
      <w:szCs w:val="26"/>
    </w:rPr>
  </w:style>
  <w:style w:type="paragraph" w:styleId="a4">
    <w:name w:val="header"/>
    <w:basedOn w:val="a"/>
    <w:link w:val="a5"/>
    <w:uiPriority w:val="99"/>
    <w:unhideWhenUsed/>
    <w:rsid w:val="00316B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B11"/>
  </w:style>
  <w:style w:type="paragraph" w:styleId="a6">
    <w:name w:val="footer"/>
    <w:basedOn w:val="a"/>
    <w:link w:val="a7"/>
    <w:uiPriority w:val="99"/>
    <w:unhideWhenUsed/>
    <w:rsid w:val="00316B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B11"/>
  </w:style>
  <w:style w:type="paragraph" w:styleId="a8">
    <w:name w:val="Balloon Text"/>
    <w:basedOn w:val="a"/>
    <w:link w:val="a9"/>
    <w:uiPriority w:val="99"/>
    <w:semiHidden/>
    <w:unhideWhenUsed/>
    <w:rsid w:val="00DD5B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0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0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2693"/>
    <w:rPr>
      <w:rFonts w:ascii="Courier New" w:eastAsia="Times New Roman" w:hAnsi="Courier New" w:cs="Courier New"/>
      <w:sz w:val="20"/>
      <w:szCs w:val="20"/>
      <w:lang w:eastAsia="ru-RU"/>
    </w:rPr>
  </w:style>
  <w:style w:type="character" w:styleId="a3">
    <w:name w:val="Hyperlink"/>
    <w:basedOn w:val="a0"/>
    <w:uiPriority w:val="99"/>
    <w:semiHidden/>
    <w:unhideWhenUsed/>
    <w:rsid w:val="00202693"/>
    <w:rPr>
      <w:color w:val="0000FF"/>
      <w:u w:val="single"/>
    </w:rPr>
  </w:style>
  <w:style w:type="character" w:customStyle="1" w:styleId="fontstyle01">
    <w:name w:val="fontstyle01"/>
    <w:basedOn w:val="a0"/>
    <w:rsid w:val="009679A9"/>
    <w:rPr>
      <w:rFonts w:ascii="Times New Roman" w:hAnsi="Times New Roman" w:cs="Times New Roman" w:hint="default"/>
      <w:b w:val="0"/>
      <w:bCs w:val="0"/>
      <w:i w:val="0"/>
      <w:iCs w:val="0"/>
      <w:color w:val="000000"/>
      <w:sz w:val="26"/>
      <w:szCs w:val="26"/>
    </w:rPr>
  </w:style>
  <w:style w:type="paragraph" w:styleId="a4">
    <w:name w:val="header"/>
    <w:basedOn w:val="a"/>
    <w:link w:val="a5"/>
    <w:uiPriority w:val="99"/>
    <w:unhideWhenUsed/>
    <w:rsid w:val="00316B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B11"/>
  </w:style>
  <w:style w:type="paragraph" w:styleId="a6">
    <w:name w:val="footer"/>
    <w:basedOn w:val="a"/>
    <w:link w:val="a7"/>
    <w:uiPriority w:val="99"/>
    <w:unhideWhenUsed/>
    <w:rsid w:val="00316B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B11"/>
  </w:style>
  <w:style w:type="paragraph" w:styleId="a8">
    <w:name w:val="Balloon Text"/>
    <w:basedOn w:val="a"/>
    <w:link w:val="a9"/>
    <w:uiPriority w:val="99"/>
    <w:semiHidden/>
    <w:unhideWhenUsed/>
    <w:rsid w:val="00DD5B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832237">
      <w:bodyDiv w:val="1"/>
      <w:marLeft w:val="0"/>
      <w:marRight w:val="0"/>
      <w:marTop w:val="0"/>
      <w:marBottom w:val="0"/>
      <w:divBdr>
        <w:top w:val="none" w:sz="0" w:space="0" w:color="auto"/>
        <w:left w:val="none" w:sz="0" w:space="0" w:color="auto"/>
        <w:bottom w:val="none" w:sz="0" w:space="0" w:color="auto"/>
        <w:right w:val="none" w:sz="0" w:space="0" w:color="auto"/>
      </w:divBdr>
      <w:divsChild>
        <w:div w:id="286738431">
          <w:marLeft w:val="0"/>
          <w:marRight w:val="0"/>
          <w:marTop w:val="0"/>
          <w:marBottom w:val="0"/>
          <w:divBdr>
            <w:top w:val="none" w:sz="0" w:space="0" w:color="auto"/>
            <w:left w:val="none" w:sz="0" w:space="0" w:color="auto"/>
            <w:bottom w:val="none" w:sz="0" w:space="0" w:color="auto"/>
            <w:right w:val="none" w:sz="0" w:space="0" w:color="auto"/>
          </w:divBdr>
          <w:divsChild>
            <w:div w:id="1901749035">
              <w:marLeft w:val="0"/>
              <w:marRight w:val="0"/>
              <w:marTop w:val="0"/>
              <w:marBottom w:val="0"/>
              <w:divBdr>
                <w:top w:val="none" w:sz="0" w:space="0" w:color="auto"/>
                <w:left w:val="none" w:sz="0" w:space="0" w:color="auto"/>
                <w:bottom w:val="none" w:sz="0" w:space="0" w:color="auto"/>
                <w:right w:val="none" w:sz="0" w:space="0" w:color="auto"/>
              </w:divBdr>
              <w:divsChild>
                <w:div w:id="1009142372">
                  <w:marLeft w:val="0"/>
                  <w:marRight w:val="0"/>
                  <w:marTop w:val="0"/>
                  <w:marBottom w:val="0"/>
                  <w:divBdr>
                    <w:top w:val="none" w:sz="0" w:space="0" w:color="auto"/>
                    <w:left w:val="none" w:sz="0" w:space="0" w:color="auto"/>
                    <w:bottom w:val="none" w:sz="0" w:space="0" w:color="auto"/>
                    <w:right w:val="none" w:sz="0" w:space="0" w:color="auto"/>
                  </w:divBdr>
                  <w:divsChild>
                    <w:div w:id="456415017">
                      <w:marLeft w:val="0"/>
                      <w:marRight w:val="0"/>
                      <w:marTop w:val="0"/>
                      <w:marBottom w:val="0"/>
                      <w:divBdr>
                        <w:top w:val="none" w:sz="0" w:space="0" w:color="auto"/>
                        <w:left w:val="none" w:sz="0" w:space="0" w:color="auto"/>
                        <w:bottom w:val="none" w:sz="0" w:space="0" w:color="auto"/>
                        <w:right w:val="none" w:sz="0" w:space="0" w:color="auto"/>
                      </w:divBdr>
                    </w:div>
                    <w:div w:id="1207330035">
                      <w:marLeft w:val="0"/>
                      <w:marRight w:val="0"/>
                      <w:marTop w:val="0"/>
                      <w:marBottom w:val="0"/>
                      <w:divBdr>
                        <w:top w:val="none" w:sz="0" w:space="0" w:color="auto"/>
                        <w:left w:val="none" w:sz="0" w:space="0" w:color="auto"/>
                        <w:bottom w:val="none" w:sz="0" w:space="0" w:color="auto"/>
                        <w:right w:val="none" w:sz="0" w:space="0" w:color="auto"/>
                      </w:divBdr>
                      <w:divsChild>
                        <w:div w:id="2066709468">
                          <w:marLeft w:val="0"/>
                          <w:marRight w:val="0"/>
                          <w:marTop w:val="0"/>
                          <w:marBottom w:val="0"/>
                          <w:divBdr>
                            <w:top w:val="none" w:sz="0" w:space="0" w:color="auto"/>
                            <w:left w:val="none" w:sz="0" w:space="0" w:color="auto"/>
                            <w:bottom w:val="none" w:sz="0" w:space="0" w:color="auto"/>
                            <w:right w:val="none" w:sz="0" w:space="0" w:color="auto"/>
                          </w:divBdr>
                        </w:div>
                      </w:divsChild>
                    </w:div>
                    <w:div w:id="1367834332">
                      <w:marLeft w:val="0"/>
                      <w:marRight w:val="0"/>
                      <w:marTop w:val="0"/>
                      <w:marBottom w:val="0"/>
                      <w:divBdr>
                        <w:top w:val="none" w:sz="0" w:space="0" w:color="auto"/>
                        <w:left w:val="none" w:sz="0" w:space="0" w:color="auto"/>
                        <w:bottom w:val="none" w:sz="0" w:space="0" w:color="auto"/>
                        <w:right w:val="none" w:sz="0" w:space="0" w:color="auto"/>
                      </w:divBdr>
                    </w:div>
                    <w:div w:id="375011731">
                      <w:marLeft w:val="0"/>
                      <w:marRight w:val="0"/>
                      <w:marTop w:val="0"/>
                      <w:marBottom w:val="0"/>
                      <w:divBdr>
                        <w:top w:val="none" w:sz="0" w:space="0" w:color="auto"/>
                        <w:left w:val="none" w:sz="0" w:space="0" w:color="auto"/>
                        <w:bottom w:val="none" w:sz="0" w:space="0" w:color="auto"/>
                        <w:right w:val="none" w:sz="0" w:space="0" w:color="auto"/>
                      </w:divBdr>
                    </w:div>
                    <w:div w:id="900211204">
                      <w:marLeft w:val="0"/>
                      <w:marRight w:val="0"/>
                      <w:marTop w:val="0"/>
                      <w:marBottom w:val="0"/>
                      <w:divBdr>
                        <w:top w:val="none" w:sz="0" w:space="0" w:color="auto"/>
                        <w:left w:val="none" w:sz="0" w:space="0" w:color="auto"/>
                        <w:bottom w:val="none" w:sz="0" w:space="0" w:color="auto"/>
                        <w:right w:val="none" w:sz="0" w:space="0" w:color="auto"/>
                      </w:divBdr>
                    </w:div>
                    <w:div w:id="106855371">
                      <w:marLeft w:val="0"/>
                      <w:marRight w:val="0"/>
                      <w:marTop w:val="0"/>
                      <w:marBottom w:val="0"/>
                      <w:divBdr>
                        <w:top w:val="none" w:sz="0" w:space="0" w:color="auto"/>
                        <w:left w:val="none" w:sz="0" w:space="0" w:color="auto"/>
                        <w:bottom w:val="none" w:sz="0" w:space="0" w:color="auto"/>
                        <w:right w:val="none" w:sz="0" w:space="0" w:color="auto"/>
                      </w:divBdr>
                      <w:divsChild>
                        <w:div w:id="1591036522">
                          <w:marLeft w:val="0"/>
                          <w:marRight w:val="0"/>
                          <w:marTop w:val="0"/>
                          <w:marBottom w:val="0"/>
                          <w:divBdr>
                            <w:top w:val="none" w:sz="0" w:space="0" w:color="auto"/>
                            <w:left w:val="none" w:sz="0" w:space="0" w:color="auto"/>
                            <w:bottom w:val="none" w:sz="0" w:space="0" w:color="auto"/>
                            <w:right w:val="none" w:sz="0" w:space="0" w:color="auto"/>
                          </w:divBdr>
                        </w:div>
                        <w:div w:id="595483339">
                          <w:marLeft w:val="0"/>
                          <w:marRight w:val="0"/>
                          <w:marTop w:val="0"/>
                          <w:marBottom w:val="0"/>
                          <w:divBdr>
                            <w:top w:val="none" w:sz="0" w:space="0" w:color="auto"/>
                            <w:left w:val="none" w:sz="0" w:space="0" w:color="auto"/>
                            <w:bottom w:val="none" w:sz="0" w:space="0" w:color="auto"/>
                            <w:right w:val="none" w:sz="0" w:space="0" w:color="auto"/>
                          </w:divBdr>
                        </w:div>
                        <w:div w:id="7884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3421">
          <w:marLeft w:val="0"/>
          <w:marRight w:val="0"/>
          <w:marTop w:val="0"/>
          <w:marBottom w:val="0"/>
          <w:divBdr>
            <w:top w:val="none" w:sz="0" w:space="0" w:color="auto"/>
            <w:left w:val="none" w:sz="0" w:space="0" w:color="auto"/>
            <w:bottom w:val="none" w:sz="0" w:space="0" w:color="auto"/>
            <w:right w:val="none" w:sz="0" w:space="0" w:color="auto"/>
          </w:divBdr>
          <w:divsChild>
            <w:div w:id="697240435">
              <w:marLeft w:val="0"/>
              <w:marRight w:val="0"/>
              <w:marTop w:val="0"/>
              <w:marBottom w:val="0"/>
              <w:divBdr>
                <w:top w:val="none" w:sz="0" w:space="0" w:color="auto"/>
                <w:left w:val="none" w:sz="0" w:space="0" w:color="auto"/>
                <w:bottom w:val="none" w:sz="0" w:space="0" w:color="auto"/>
                <w:right w:val="none" w:sz="0" w:space="0" w:color="auto"/>
              </w:divBdr>
              <w:divsChild>
                <w:div w:id="1165821454">
                  <w:marLeft w:val="0"/>
                  <w:marRight w:val="0"/>
                  <w:marTop w:val="0"/>
                  <w:marBottom w:val="0"/>
                  <w:divBdr>
                    <w:top w:val="none" w:sz="0" w:space="0" w:color="auto"/>
                    <w:left w:val="none" w:sz="0" w:space="0" w:color="auto"/>
                    <w:bottom w:val="none" w:sz="0" w:space="0" w:color="auto"/>
                    <w:right w:val="none" w:sz="0" w:space="0" w:color="auto"/>
                  </w:divBdr>
                  <w:divsChild>
                    <w:div w:id="749153974">
                      <w:marLeft w:val="0"/>
                      <w:marRight w:val="0"/>
                      <w:marTop w:val="0"/>
                      <w:marBottom w:val="0"/>
                      <w:divBdr>
                        <w:top w:val="none" w:sz="0" w:space="0" w:color="auto"/>
                        <w:left w:val="none" w:sz="0" w:space="0" w:color="auto"/>
                        <w:bottom w:val="none" w:sz="0" w:space="0" w:color="auto"/>
                        <w:right w:val="none" w:sz="0" w:space="0" w:color="auto"/>
                      </w:divBdr>
                      <w:divsChild>
                        <w:div w:id="631592262">
                          <w:marLeft w:val="0"/>
                          <w:marRight w:val="0"/>
                          <w:marTop w:val="0"/>
                          <w:marBottom w:val="0"/>
                          <w:divBdr>
                            <w:top w:val="none" w:sz="0" w:space="0" w:color="auto"/>
                            <w:left w:val="none" w:sz="0" w:space="0" w:color="auto"/>
                            <w:bottom w:val="none" w:sz="0" w:space="0" w:color="auto"/>
                            <w:right w:val="none" w:sz="0" w:space="0" w:color="auto"/>
                          </w:divBdr>
                        </w:div>
                        <w:div w:id="1475876360">
                          <w:marLeft w:val="0"/>
                          <w:marRight w:val="0"/>
                          <w:marTop w:val="0"/>
                          <w:marBottom w:val="0"/>
                          <w:divBdr>
                            <w:top w:val="none" w:sz="0" w:space="0" w:color="auto"/>
                            <w:left w:val="none" w:sz="0" w:space="0" w:color="auto"/>
                            <w:bottom w:val="none" w:sz="0" w:space="0" w:color="auto"/>
                            <w:right w:val="none" w:sz="0" w:space="0" w:color="auto"/>
                          </w:divBdr>
                        </w:div>
                        <w:div w:id="1201936727">
                          <w:marLeft w:val="0"/>
                          <w:marRight w:val="0"/>
                          <w:marTop w:val="0"/>
                          <w:marBottom w:val="0"/>
                          <w:divBdr>
                            <w:top w:val="none" w:sz="0" w:space="0" w:color="auto"/>
                            <w:left w:val="none" w:sz="0" w:space="0" w:color="auto"/>
                            <w:bottom w:val="none" w:sz="0" w:space="0" w:color="auto"/>
                            <w:right w:val="none" w:sz="0" w:space="0" w:color="auto"/>
                          </w:divBdr>
                        </w:div>
                      </w:divsChild>
                    </w:div>
                    <w:div w:id="933711874">
                      <w:marLeft w:val="0"/>
                      <w:marRight w:val="0"/>
                      <w:marTop w:val="0"/>
                      <w:marBottom w:val="0"/>
                      <w:divBdr>
                        <w:top w:val="none" w:sz="0" w:space="0" w:color="auto"/>
                        <w:left w:val="none" w:sz="0" w:space="0" w:color="auto"/>
                        <w:bottom w:val="none" w:sz="0" w:space="0" w:color="auto"/>
                        <w:right w:val="none" w:sz="0" w:space="0" w:color="auto"/>
                      </w:divBdr>
                    </w:div>
                    <w:div w:id="532423318">
                      <w:marLeft w:val="0"/>
                      <w:marRight w:val="0"/>
                      <w:marTop w:val="0"/>
                      <w:marBottom w:val="0"/>
                      <w:divBdr>
                        <w:top w:val="none" w:sz="0" w:space="0" w:color="auto"/>
                        <w:left w:val="none" w:sz="0" w:space="0" w:color="auto"/>
                        <w:bottom w:val="none" w:sz="0" w:space="0" w:color="auto"/>
                        <w:right w:val="none" w:sz="0" w:space="0" w:color="auto"/>
                      </w:divBdr>
                    </w:div>
                    <w:div w:id="524178410">
                      <w:marLeft w:val="0"/>
                      <w:marRight w:val="0"/>
                      <w:marTop w:val="0"/>
                      <w:marBottom w:val="0"/>
                      <w:divBdr>
                        <w:top w:val="none" w:sz="0" w:space="0" w:color="auto"/>
                        <w:left w:val="none" w:sz="0" w:space="0" w:color="auto"/>
                        <w:bottom w:val="none" w:sz="0" w:space="0" w:color="auto"/>
                        <w:right w:val="none" w:sz="0" w:space="0" w:color="auto"/>
                      </w:divBdr>
                    </w:div>
                    <w:div w:id="16299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s.cap.ru/" TargetMode="External"/><Relationship Id="rId3" Type="http://schemas.openxmlformats.org/officeDocument/2006/relationships/settings" Target="settings.xml"/><Relationship Id="rId7" Type="http://schemas.openxmlformats.org/officeDocument/2006/relationships/hyperlink" Target="http://regulations.ca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4589</Words>
  <Characters>26161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Алевтиновна Васильева</dc:creator>
  <cp:lastModifiedBy>Ксения Алевтиновна Васильева</cp:lastModifiedBy>
  <cp:revision>4</cp:revision>
  <cp:lastPrinted>2024-12-26T08:59:00Z</cp:lastPrinted>
  <dcterms:created xsi:type="dcterms:W3CDTF">2024-12-26T14:05:00Z</dcterms:created>
  <dcterms:modified xsi:type="dcterms:W3CDTF">2024-12-26T14:31:00Z</dcterms:modified>
</cp:coreProperties>
</file>