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6"/>
        <w:jc w:val="right"/>
        <w:spacing w:line="247" w:lineRule="auto"/>
        <w:widowControl/>
        <w:rPr>
          <w:b w:val="0"/>
        </w:rPr>
      </w:pPr>
      <w:r>
        <w:rPr>
          <w:b w:val="0"/>
        </w:rPr>
        <w:t xml:space="preserve">Проект</w:t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47" w:lineRule="auto"/>
        <w:widowControl/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946"/>
        <w:jc w:val="center"/>
        <w:spacing w:line="247" w:lineRule="auto"/>
        <w:widowControl/>
        <w:rPr>
          <w:rFonts w:ascii="PT Astra Serif" w:hAnsi="PT Astra Serif" w:cs="PT Astra Serif"/>
          <w:b w:val="0"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  <w:r>
        <w:rPr>
          <w:rFonts w:ascii="PT Astra Serif" w:hAnsi="PT Astra Serif" w:cs="PT Astra Serif"/>
          <w:b w:val="0"/>
          <w:sz w:val="26"/>
          <w:szCs w:val="26"/>
        </w:rPr>
      </w:r>
    </w:p>
    <w:p>
      <w:pPr>
        <w:pStyle w:val="946"/>
        <w:jc w:val="center"/>
        <w:spacing w:line="247" w:lineRule="auto"/>
        <w:widowControl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З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АКОН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jc w:val="center"/>
        <w:spacing w:line="247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ЧУВАШСКОЙ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РЕСПУБЛИКИ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926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926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«О ВНЕСЕНИИ ИЗМЕНЕНИ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Й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В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ЗАКОН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ЧУВАШСКОЙ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РЕСПУБЛ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КИ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О РЕГУЛИРОВАНИИ ОТДЕЛЬНЫХ ВОПРОСОВ </w:t>
      </w: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В ОБЛАСТИ ОРГАНИЗАЦИИ ДОРОЖНОГО ДВИЖЕНИЯ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left="0" w:right="0" w:firstLine="0"/>
        <w:jc w:val="center"/>
        <w:spacing w:before="0" w:after="0" w:line="74" w:lineRule="atLeast"/>
        <w:rPr>
          <w:rFonts w:ascii="PT Astra Serif" w:hAnsi="PT Astra Serif" w:cs="PT Astra Serif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  <w:t xml:space="preserve">В ЧУВАШСКОЙ РЕСПУБЛИКЕ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6"/>
          <w:szCs w:val="26"/>
        </w:rPr>
      </w:pPr>
      <w:r>
        <w:rPr>
          <w:rFonts w:ascii="PT Astra Serif" w:hAnsi="PT Astra Serif" w:eastAsia="PT Astra Serif" w:cs="PT Astra Serif"/>
          <w:iCs/>
          <w:sz w:val="26"/>
          <w:szCs w:val="26"/>
        </w:rPr>
      </w:r>
      <w:r>
        <w:rPr>
          <w:rFonts w:ascii="PT Astra Serif" w:hAnsi="PT Astra Serif" w:cs="PT Astra Serif"/>
          <w:iCs/>
          <w:sz w:val="26"/>
          <w:szCs w:val="26"/>
        </w:rPr>
      </w:r>
      <w:r>
        <w:rPr>
          <w:rFonts w:ascii="PT Astra Serif" w:hAnsi="PT Astra Serif" w:cs="PT Astra Serif"/>
          <w:iCs/>
          <w:sz w:val="26"/>
          <w:szCs w:val="26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6"/>
          <w:szCs w:val="26"/>
        </w:rPr>
      </w:pPr>
      <w:r>
        <w:rPr>
          <w:rFonts w:ascii="PT Astra Serif" w:hAnsi="PT Astra Serif" w:eastAsia="PT Astra Serif" w:cs="PT Astra Serif"/>
          <w:iCs/>
          <w:sz w:val="26"/>
          <w:szCs w:val="26"/>
        </w:rPr>
      </w:r>
      <w:r>
        <w:rPr>
          <w:rFonts w:ascii="PT Astra Serif" w:hAnsi="PT Astra Serif" w:cs="PT Astra Serif"/>
          <w:iCs/>
          <w:sz w:val="26"/>
          <w:szCs w:val="26"/>
        </w:rPr>
      </w:r>
      <w:r>
        <w:rPr>
          <w:rFonts w:ascii="PT Astra Serif" w:hAnsi="PT Astra Serif" w:cs="PT Astra Serif"/>
          <w:iCs/>
          <w:sz w:val="26"/>
          <w:szCs w:val="26"/>
        </w:rPr>
      </w:r>
    </w:p>
    <w:p>
      <w:pPr>
        <w:pStyle w:val="943"/>
        <w:ind w:left="5400"/>
        <w:jc w:val="center"/>
        <w:spacing w:before="0" w:beforeAutospacing="0" w:after="0" w:afterAutospacing="0" w:line="247" w:lineRule="auto"/>
        <w:tabs>
          <w:tab w:val="left" w:pos="4062" w:leader="none"/>
        </w:tabs>
        <w:rPr>
          <w:rFonts w:ascii="PT Astra Serif" w:hAnsi="PT Astra Serif" w:cs="PT Astra Serif"/>
          <w:i/>
          <w:iCs/>
          <w:sz w:val="26"/>
          <w:szCs w:val="26"/>
        </w:rPr>
      </w:pPr>
      <w:r>
        <w:rPr>
          <w:rFonts w:ascii="PT Astra Serif" w:hAnsi="PT Astra Serif" w:eastAsia="PT Astra Serif" w:cs="PT Astra Serif"/>
          <w:i/>
          <w:iCs/>
          <w:sz w:val="26"/>
          <w:szCs w:val="26"/>
        </w:rPr>
        <w:t xml:space="preserve">Принят</w:t>
      </w:r>
      <w:r>
        <w:rPr>
          <w:rFonts w:ascii="PT Astra Serif" w:hAnsi="PT Astra Serif" w:cs="PT Astra Serif"/>
          <w:i/>
          <w:iCs/>
          <w:sz w:val="26"/>
          <w:szCs w:val="26"/>
        </w:rPr>
      </w:r>
      <w:r>
        <w:rPr>
          <w:rFonts w:ascii="PT Astra Serif" w:hAnsi="PT Astra Serif" w:cs="PT Astra Serif"/>
          <w:i/>
          <w:iCs/>
          <w:sz w:val="26"/>
          <w:szCs w:val="26"/>
        </w:rPr>
      </w:r>
    </w:p>
    <w:p>
      <w:pPr>
        <w:pStyle w:val="944"/>
        <w:ind w:left="5400"/>
        <w:jc w:val="center"/>
        <w:spacing w:before="0" w:beforeAutospacing="0" w:after="0" w:afterAutospacing="0" w:line="247" w:lineRule="auto"/>
        <w:tabs>
          <w:tab w:val="left" w:pos="4062" w:leader="none"/>
        </w:tabs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6"/>
          <w:szCs w:val="26"/>
        </w:rPr>
        <w:t xml:space="preserve">Государств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енным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Советом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944"/>
        <w:ind w:left="5400"/>
        <w:jc w:val="center"/>
        <w:spacing w:before="0" w:beforeAutospacing="0" w:after="0" w:afterAutospacing="0" w:line="247" w:lineRule="auto"/>
        <w:tabs>
          <w:tab w:val="left" w:pos="4062" w:leader="none"/>
        </w:tabs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Чувашской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Республики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944"/>
        <w:ind w:left="5400"/>
        <w:jc w:val="right"/>
        <w:spacing w:before="0" w:beforeAutospacing="0" w:after="0" w:afterAutospacing="0" w:line="247" w:lineRule="auto"/>
        <w:tabs>
          <w:tab w:val="left" w:pos="4062" w:leader="none"/>
        </w:tabs>
        <w:rPr>
          <w:rFonts w:ascii="PT Astra Serif" w:hAnsi="PT Astra Serif" w:cs="PT Astra Serif"/>
          <w:i/>
          <w:iCs/>
          <w:sz w:val="28"/>
          <w:szCs w:val="28"/>
        </w:rPr>
      </w:pPr>
      <w:r>
        <w:rPr>
          <w:rFonts w:ascii="PT Astra Serif" w:hAnsi="PT Astra Serif" w:eastAsia="PT Astra Serif" w:cs="PT Astra Serif"/>
          <w:i/>
          <w:iCs/>
          <w:sz w:val="28"/>
          <w:szCs w:val="28"/>
        </w:rPr>
        <w:t xml:space="preserve">2024 года</w:t>
      </w:r>
      <w:r>
        <w:rPr>
          <w:rFonts w:ascii="PT Astra Serif" w:hAnsi="PT Astra Serif" w:cs="PT Astra Serif"/>
          <w:i/>
          <w:iCs/>
          <w:sz w:val="28"/>
          <w:szCs w:val="28"/>
        </w:rPr>
      </w:r>
      <w:r>
        <w:rPr>
          <w:rFonts w:ascii="PT Astra Serif" w:hAnsi="PT Astra Serif" w:cs="PT Astra Serif"/>
          <w:i/>
          <w:iCs/>
          <w:sz w:val="28"/>
          <w:szCs w:val="28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926"/>
        <w:ind w:firstLine="709"/>
        <w:jc w:val="center"/>
        <w:spacing w:line="247" w:lineRule="auto"/>
        <w:rPr>
          <w:rFonts w:ascii="PT Astra Serif" w:hAnsi="PT Astra Serif" w:cs="PT Astra Serif"/>
          <w:iCs/>
          <w:sz w:val="28"/>
          <w:szCs w:val="28"/>
        </w:rPr>
      </w:pPr>
      <w:r>
        <w:rPr>
          <w:rFonts w:ascii="PT Astra Serif" w:hAnsi="PT Astra Serif" w:eastAsia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  <w:r>
        <w:rPr>
          <w:rFonts w:ascii="PT Astra Serif" w:hAnsi="PT Astra Serif" w:cs="PT Astra Serif"/>
          <w:iCs/>
          <w:sz w:val="28"/>
          <w:szCs w:val="28"/>
        </w:rPr>
      </w:r>
    </w:p>
    <w:p>
      <w:pPr>
        <w:pStyle w:val="926"/>
        <w:ind w:firstLine="709"/>
        <w:jc w:val="both"/>
        <w:spacing w:line="247" w:lineRule="auto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1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</w:rPr>
        <w:t xml:space="preserve">Внести в Закон Чувашской Республики от 23 ноября 2023 г. № 88</w:t>
      </w:r>
      <w:r>
        <w:rPr>
          <w:rFonts w:ascii="PT Astra Serif" w:hAnsi="PT Astra Serif" w:eastAsia="PT Astra Serif" w:cs="PT Astra Serif"/>
          <w:bCs/>
          <w:spacing w:val="-4"/>
          <w:sz w:val="28"/>
          <w:szCs w:val="28"/>
        </w:rPr>
        <w:br/>
      </w:r>
      <w:r>
        <w:rPr>
          <w:rFonts w:ascii="PT Astra Serif" w:hAnsi="PT Astra Serif" w:eastAsia="PT Astra Serif" w:cs="PT Astra Serif"/>
          <w:bCs/>
          <w:spacing w:val="-4"/>
          <w:sz w:val="28"/>
          <w:szCs w:val="28"/>
        </w:rPr>
        <w:t xml:space="preserve">«О регулировании отдельных вопросов в области организации дорожного движения в Чувашской Республике»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(сетевое издание «</w:t>
      </w:r>
      <w:hyperlink r:id="rId15" w:tooltip="&lt;div class=&quot;doc www&quot;&gt;&lt;span class=&quot;aligner&quot;&gt;&lt;div class=&quot;icon listDocWWW-16&quot;&gt;&lt;/div&gt;&lt;/span&gt;право21.рф&lt;/div&gt;" w:history="1">
        <w:r>
          <w:rPr>
            <w:rStyle w:val="936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право21.рф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», 23.11.2023,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официальный интернет-портал правовой информации </w:t>
      </w:r>
      <w:hyperlink r:id="rId16" w:tooltip="&lt;div class=&quot;doc www&quot;&gt;&lt;span class=&quot;aligner&quot;&gt;&lt;div class=&quot;icon listDocWWW-16&quot;&gt;&lt;/div&gt;&lt;/span&gt;http://pravo.gov.ru/&lt;/div&gt;" w:history="1">
        <w:r>
          <w:rPr>
            <w:rStyle w:val="936"/>
            <w:rFonts w:ascii="PT Astra Serif" w:hAnsi="PT Astra Serif" w:eastAsia="PT Astra Serif" w:cs="PT Astra Serif"/>
            <w:color w:val="000000" w:themeColor="text1"/>
            <w:sz w:val="28"/>
            <w:szCs w:val="28"/>
            <w:u w:val="none"/>
          </w:rPr>
          <w:t xml:space="preserve">http://pravo.gov.ru/</w:t>
        </w:r>
      </w:hyperlink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, 24.11.2023,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u w:val="none"/>
        </w:rPr>
        <w:t xml:space="preserve">«Республика», № 47, 29.11.2023) </w:t>
      </w:r>
      <w:r>
        <w:rPr>
          <w:rFonts w:ascii="PT Astra Serif" w:hAnsi="PT Astra Serif" w:eastAsia="PT Astra Serif" w:cs="PT Astra Serif"/>
          <w:bCs/>
          <w:spacing w:val="-4"/>
          <w:sz w:val="28"/>
          <w:szCs w:val="28"/>
        </w:rPr>
        <w:t xml:space="preserve">следующие изменения:</w:t>
      </w:r>
      <w:r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</w:r>
      <w:r>
        <w:rPr>
          <w:rFonts w:ascii="PT Astra Serif" w:hAnsi="PT Astra Serif" w:cs="PT Astra Serif"/>
          <w:color w:val="000000" w:themeColor="text1"/>
          <w:sz w:val="28"/>
          <w:szCs w:val="28"/>
          <w:u w:val="none"/>
        </w:rPr>
      </w:r>
    </w:p>
    <w:p>
      <w:pPr>
        <w:ind w:firstLine="709"/>
        <w:jc w:val="both"/>
        <w:widowControl w:val="off"/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highlight w:val="none"/>
        </w:rPr>
        <w:t xml:space="preserve">1) в статье 4:</w:t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  <w:t xml:space="preserve">а) пункт 2 части 2 изложить в следующей редакции:</w:t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организация дорожного движения на автомобильных дорогах регионального или межмуниципального значения, в том числе мониторинг дорожного движения</w:t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  <w:t xml:space="preserve">»;</w:t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highlight w:val="none"/>
        </w:rPr>
        <w:t xml:space="preserve">б) пункт 5 части 2 признать утратившим силу;</w:t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highlight w:val="none"/>
        </w:rPr>
        <w:t xml:space="preserve">   в) пункты 1 и 2 части 3 </w:t>
      </w:r>
      <w:r>
        <w:rPr>
          <w:rFonts w:ascii="PT Astra Serif" w:hAnsi="PT Astra Serif" w:eastAsia="PT Astra Serif" w:cs="PT Astra Serif"/>
          <w:bCs/>
          <w:spacing w:val="-4"/>
          <w:sz w:val="28"/>
          <w:szCs w:val="28"/>
          <w:highlight w:val="none"/>
          <w:vertAlign w:val="baseline"/>
        </w:rPr>
        <w:t xml:space="preserve">изложить в следующей редакции: </w:t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  <w:vertAlign w:val="baseline"/>
        </w:rPr>
      </w:r>
      <w:r>
        <w:rPr>
          <w:rFonts w:ascii="PT Astra Serif" w:hAnsi="PT Astra Serif" w:eastAsia="PT Astra Serif" w:cs="PT Astra Serif"/>
          <w:spacing w:val="-4"/>
          <w:sz w:val="28"/>
          <w:szCs w:val="28"/>
          <w:highlight w:val="none"/>
          <w:vertAlign w:val="baselin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bCs/>
          <w:spacing w:val="-4"/>
          <w:sz w:val="28"/>
          <w:szCs w:val="28"/>
          <w:highlight w:val="none"/>
          <w:vertAlign w:val="baseline"/>
        </w:rPr>
        <w:t xml:space="preserve">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1)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организация дорожного движения на автомобильных дорогах регионального или межмуниципального значения, в том числе мониторинг дорожного движения;</w:t>
        <w:br/>
        <w:tab/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обеспечение установки, замены, демонтажа и содержания технических средств организации дорожного движения на автомобильных дорогах регионального или межмуниципального значения;»;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2) в части 1 статьи 5 пункты 1-3 изложить в следующей редакции: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contextualSpacing w:val="0"/>
        <w:ind w:left="0" w:right="0" w:firstLine="540"/>
        <w:jc w:val="both"/>
        <w:spacing w:before="0" w:after="0" w:line="283" w:lineRule="atLeast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«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1) организация дорожного движения на автомобильных дорогах общего пользования местного значения, в том числе мониторинг доро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жного движения;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contextualSpacing w:val="0"/>
        <w:ind w:left="0" w:right="0" w:firstLine="540"/>
        <w:jc w:val="both"/>
        <w:spacing w:before="0" w:after="0" w:line="283" w:lineRule="atLeast"/>
        <w:rPr>
          <w:rFonts w:ascii="PT Astra Serif" w:hAnsi="PT Astra Serif" w:eastAsia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2) ведение реестра парковок общего пользования, расположенных на территориях соответственно муниципальных районов (в границах сельских поселений и межселенных территорий), муниципальных округов, городских округов и городских поселений, за исключением парко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вок общего пользования, расположенных на автомобильных дорогах регионального или межмуниципального значения;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</w:p>
    <w:p>
      <w:pPr>
        <w:contextualSpacing w:val="0"/>
        <w:ind w:left="0" w:right="0" w:firstLine="540"/>
        <w:jc w:val="both"/>
        <w:spacing w:before="0" w:after="0" w:line="283" w:lineRule="atLeast"/>
        <w:rPr>
          <w:rFonts w:ascii="PT Astra Serif" w:hAnsi="PT Astra Serif" w:cs="PT Astra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3) обеспечение установки, замены, демонтажа и содержания техниче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ских средств организации дорожного движения на автомобильных дорогах общего пользования местного значения;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».</w:t>
      </w:r>
      <w:r>
        <w:rPr>
          <w:rFonts w:ascii="PT Astra Serif" w:hAnsi="PT Astra Serif" w:cs="PT Astra Serif"/>
          <w:sz w:val="28"/>
          <w:szCs w:val="28"/>
          <w:highlight w:val="none"/>
        </w:rPr>
      </w:r>
      <w:r>
        <w:rPr>
          <w:rFonts w:ascii="PT Astra Serif" w:hAnsi="PT Astra Serif" w:cs="PT Astra Serif"/>
          <w:sz w:val="28"/>
          <w:szCs w:val="28"/>
          <w:highlight w:val="none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Статья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b/>
          <w:bCs/>
          <w:sz w:val="28"/>
          <w:szCs w:val="28"/>
        </w:rPr>
        <w:t xml:space="preserve">2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Настоящий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Закон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вступает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силу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1 марта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2025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года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ab/>
        <w:t xml:space="preserve">    Глава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Чувашской Республики</w:t>
        <w:tab/>
        <w:tab/>
        <w:tab/>
        <w:tab/>
        <w:t xml:space="preserve"> </w:t>
        <w:tab/>
        <w:tab/>
        <w:tab/>
        <w:t xml:space="preserve">        О.Николаев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г. Чебоксары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      </w:t>
      </w:r>
      <w:r>
        <w:rPr>
          <w:rFonts w:ascii="PT Astra Serif" w:hAnsi="PT Astra Serif" w:eastAsia="PT Astra Serif" w:cs="PT Astra Serif"/>
          <w:sz w:val="28"/>
          <w:szCs w:val="28"/>
        </w:rPr>
        <w:tab/>
        <w:tab/>
        <w:t xml:space="preserve"> 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2024 года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№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926"/>
        <w:ind w:firstLine="709"/>
        <w:jc w:val="both"/>
        <w:widowControl w:val="off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eastAsia="PT Astra Serif" w:cs="PT Astra Serif"/>
          <w:bCs/>
          <w:sz w:val="26"/>
          <w:szCs w:val="26"/>
        </w:rPr>
        <w:fldChar w:fldCharType="begin"/>
      </w:r>
      <w:r>
        <w:rPr>
          <w:rFonts w:ascii="PT Astra Serif" w:hAnsi="PT Astra Serif" w:eastAsia="PT Astra Serif" w:cs="PT Astra Serif"/>
          <w:bCs/>
          <w:sz w:val="26"/>
          <w:szCs w:val="26"/>
        </w:rPr>
        <w:instrText xml:space="preserve"> SHAPE  \* MERGEFORMAT </w:instrText>
      </w:r>
      <w:r>
        <w:rPr>
          <w:rFonts w:ascii="PT Astra Serif" w:hAnsi="PT Astra Serif" w:eastAsia="PT Astra Serif" w:cs="PT Astra Serif"/>
          <w:bCs/>
          <w:sz w:val="26"/>
          <w:szCs w:val="26"/>
        </w:rPr>
        <w:fldChar w:fldCharType="separate"/>
      </w:r>
      <w:r>
        <w:rPr>
          <w:rFonts w:ascii="PT Astra Serif" w:hAnsi="PT Astra Serif" w:eastAsia="PT Astra Serif" w:cs="PT Astra Serif"/>
          <w:bCs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08835" cy="89979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10883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6.05pt;height:70.85pt;mso-wrap-distance-left:0.00pt;mso-wrap-distance-top:0.00pt;mso-wrap-distance-right:0.00pt;mso-wrap-distance-bottom:0.00pt;" stroked="f">
                <v:path textboxrect="0,0,0,0"/>
                <v:imagedata r:id="rId17" o:title=""/>
              </v:shape>
            </w:pict>
          </mc:Fallback>
        </mc:AlternateContent>
      </w:r>
      <w:r>
        <w:rPr>
          <w:rFonts w:ascii="PT Astra Serif" w:hAnsi="PT Astra Serif" w:eastAsia="PT Astra Serif" w:cs="PT Astra Serif"/>
          <w:bCs/>
          <w:sz w:val="26"/>
          <w:szCs w:val="26"/>
        </w:rPr>
        <w:fldChar w:fldCharType="end"/>
      </w:r>
      <w:r>
        <w:rPr>
          <w:rFonts w:ascii="PT Astra Serif" w:hAnsi="PT Astra Serif" w:cs="PT Astra Serif"/>
          <w:bCs/>
          <w:sz w:val="26"/>
          <w:szCs w:val="26"/>
        </w:rPr>
      </w:r>
      <w:r>
        <w:rPr>
          <w:rFonts w:ascii="PT Astra Serif" w:hAnsi="PT Astra Serif" w:cs="PT Astra Serif"/>
          <w:bCs/>
          <w:sz w:val="26"/>
          <w:szCs w:val="26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separate"/>
    </w:r>
    <w:r>
      <w:rPr>
        <w:rStyle w:val="934"/>
      </w:rPr>
      <w:t xml:space="preserve">2</w: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rPr>
        <w:rStyle w:val="934"/>
      </w:rPr>
      <w:framePr w:wrap="around" w:vAnchor="text" w:hAnchor="margin" w:xAlign="center" w:y="1"/>
    </w:pPr>
    <w:r>
      <w:rPr>
        <w:rStyle w:val="934"/>
      </w:rPr>
      <w:fldChar w:fldCharType="begin"/>
    </w:r>
    <w:r>
      <w:rPr>
        <w:rStyle w:val="934"/>
      </w:rPr>
      <w:instrText xml:space="preserve">PAGE  </w:instrText>
    </w:r>
    <w:r>
      <w:rPr>
        <w:rStyle w:val="934"/>
      </w:rPr>
      <w:fldChar w:fldCharType="end"/>
    </w:r>
    <w:r>
      <w:rPr>
        <w:rStyle w:val="934"/>
      </w:rPr>
    </w:r>
    <w:r>
      <w:rPr>
        <w:rStyle w:val="934"/>
      </w:rPr>
    </w:r>
  </w:p>
  <w:p>
    <w:pPr>
      <w:pStyle w:val="93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6"/>
    <w:next w:val="926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link w:val="748"/>
    <w:uiPriority w:val="9"/>
    <w:rPr>
      <w:rFonts w:ascii="Arial" w:hAnsi="Arial" w:eastAsia="Arial" w:cs="Arial"/>
      <w:sz w:val="40"/>
      <w:szCs w:val="40"/>
    </w:rPr>
  </w:style>
  <w:style w:type="paragraph" w:styleId="750">
    <w:name w:val="Heading 2"/>
    <w:basedOn w:val="926"/>
    <w:next w:val="926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>
    <w:name w:val="Heading 2 Char"/>
    <w:link w:val="750"/>
    <w:uiPriority w:val="9"/>
    <w:rPr>
      <w:rFonts w:ascii="Arial" w:hAnsi="Arial" w:eastAsia="Arial" w:cs="Arial"/>
      <w:sz w:val="34"/>
    </w:rPr>
  </w:style>
  <w:style w:type="paragraph" w:styleId="752">
    <w:name w:val="Heading 3"/>
    <w:basedOn w:val="926"/>
    <w:next w:val="926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>
    <w:name w:val="Heading 3 Char"/>
    <w:link w:val="752"/>
    <w:uiPriority w:val="9"/>
    <w:rPr>
      <w:rFonts w:ascii="Arial" w:hAnsi="Arial" w:eastAsia="Arial" w:cs="Arial"/>
      <w:sz w:val="30"/>
      <w:szCs w:val="30"/>
    </w:rPr>
  </w:style>
  <w:style w:type="paragraph" w:styleId="754">
    <w:name w:val="Heading 4"/>
    <w:basedOn w:val="926"/>
    <w:next w:val="926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>
    <w:name w:val="Heading 4 Char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926"/>
    <w:next w:val="926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7">
    <w:name w:val="Heading 5 Char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>
    <w:name w:val="Heading 6"/>
    <w:basedOn w:val="926"/>
    <w:next w:val="926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>
    <w:name w:val="Heading 6 Char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>
    <w:name w:val="Heading 7"/>
    <w:basedOn w:val="926"/>
    <w:next w:val="926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7 Char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>
    <w:name w:val="Heading 8"/>
    <w:basedOn w:val="926"/>
    <w:next w:val="926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>
    <w:name w:val="Heading 8 Char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>
    <w:name w:val="Heading 9"/>
    <w:basedOn w:val="926"/>
    <w:next w:val="926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>
    <w:name w:val="Heading 9 Char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926"/>
    <w:uiPriority w:val="34"/>
    <w:qFormat/>
    <w:pPr>
      <w:contextualSpacing/>
      <w:ind w:left="720"/>
    </w:pPr>
  </w:style>
  <w:style w:type="paragraph" w:styleId="767">
    <w:name w:val="No Spacing"/>
    <w:uiPriority w:val="1"/>
    <w:qFormat/>
    <w:pPr>
      <w:spacing w:before="0" w:after="0" w:line="240" w:lineRule="auto"/>
    </w:pPr>
  </w:style>
  <w:style w:type="paragraph" w:styleId="768">
    <w:name w:val="Title"/>
    <w:basedOn w:val="926"/>
    <w:next w:val="926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>
    <w:name w:val="Title Char"/>
    <w:link w:val="768"/>
    <w:uiPriority w:val="10"/>
    <w:rPr>
      <w:sz w:val="48"/>
      <w:szCs w:val="48"/>
    </w:rPr>
  </w:style>
  <w:style w:type="paragraph" w:styleId="770">
    <w:name w:val="Subtitle"/>
    <w:basedOn w:val="926"/>
    <w:next w:val="926"/>
    <w:link w:val="771"/>
    <w:uiPriority w:val="11"/>
    <w:qFormat/>
    <w:pPr>
      <w:spacing w:before="200" w:after="200"/>
    </w:pPr>
    <w:rPr>
      <w:sz w:val="24"/>
      <w:szCs w:val="24"/>
    </w:rPr>
  </w:style>
  <w:style w:type="character" w:styleId="771">
    <w:name w:val="Subtitle Char"/>
    <w:link w:val="770"/>
    <w:uiPriority w:val="11"/>
    <w:rPr>
      <w:sz w:val="24"/>
      <w:szCs w:val="24"/>
    </w:rPr>
  </w:style>
  <w:style w:type="paragraph" w:styleId="772">
    <w:name w:val="Quote"/>
    <w:basedOn w:val="926"/>
    <w:next w:val="926"/>
    <w:link w:val="773"/>
    <w:uiPriority w:val="29"/>
    <w:qFormat/>
    <w:pPr>
      <w:ind w:left="720" w:right="720"/>
    </w:pPr>
    <w:rPr>
      <w:i/>
    </w:rPr>
  </w:style>
  <w:style w:type="character" w:styleId="773">
    <w:name w:val="Quote Char"/>
    <w:link w:val="772"/>
    <w:uiPriority w:val="29"/>
    <w:rPr>
      <w:i/>
    </w:rPr>
  </w:style>
  <w:style w:type="paragraph" w:styleId="774">
    <w:name w:val="Intense Quote"/>
    <w:basedOn w:val="926"/>
    <w:next w:val="926"/>
    <w:link w:val="77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>
    <w:name w:val="Intense Quote Char"/>
    <w:link w:val="774"/>
    <w:uiPriority w:val="30"/>
    <w:rPr>
      <w:i/>
    </w:rPr>
  </w:style>
  <w:style w:type="paragraph" w:styleId="776">
    <w:name w:val="Header"/>
    <w:basedOn w:val="926"/>
    <w:link w:val="7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Header Char"/>
    <w:link w:val="776"/>
    <w:uiPriority w:val="99"/>
  </w:style>
  <w:style w:type="paragraph" w:styleId="778">
    <w:name w:val="Footer"/>
    <w:basedOn w:val="926"/>
    <w:link w:val="7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Footer Char"/>
    <w:link w:val="778"/>
    <w:uiPriority w:val="99"/>
  </w:style>
  <w:style w:type="paragraph" w:styleId="780">
    <w:name w:val="Caption"/>
    <w:basedOn w:val="926"/>
    <w:next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778"/>
    <w:uiPriority w:val="99"/>
  </w:style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paragraph" w:styleId="909">
    <w:name w:val="footnote text"/>
    <w:basedOn w:val="926"/>
    <w:link w:val="910"/>
    <w:uiPriority w:val="99"/>
    <w:semiHidden/>
    <w:unhideWhenUsed/>
    <w:pPr>
      <w:spacing w:after="40" w:line="240" w:lineRule="auto"/>
    </w:pPr>
    <w:rPr>
      <w:sz w:val="18"/>
    </w:rPr>
  </w:style>
  <w:style w:type="character" w:styleId="910">
    <w:name w:val="Footnote Text Char"/>
    <w:link w:val="909"/>
    <w:uiPriority w:val="99"/>
    <w:rPr>
      <w:sz w:val="18"/>
    </w:rPr>
  </w:style>
  <w:style w:type="character" w:styleId="911">
    <w:name w:val="footnote reference"/>
    <w:uiPriority w:val="99"/>
    <w:unhideWhenUsed/>
    <w:rPr>
      <w:vertAlign w:val="superscript"/>
    </w:rPr>
  </w:style>
  <w:style w:type="paragraph" w:styleId="912">
    <w:name w:val="endnote text"/>
    <w:basedOn w:val="926"/>
    <w:link w:val="913"/>
    <w:uiPriority w:val="99"/>
    <w:semiHidden/>
    <w:unhideWhenUsed/>
    <w:pPr>
      <w:spacing w:after="0" w:line="240" w:lineRule="auto"/>
    </w:pPr>
    <w:rPr>
      <w:sz w:val="20"/>
    </w:rPr>
  </w:style>
  <w:style w:type="character" w:styleId="913">
    <w:name w:val="Endnote Text Char"/>
    <w:link w:val="912"/>
    <w:uiPriority w:val="99"/>
    <w:rPr>
      <w:sz w:val="20"/>
    </w:rPr>
  </w:style>
  <w:style w:type="character" w:styleId="914">
    <w:name w:val="endnote reference"/>
    <w:uiPriority w:val="99"/>
    <w:semiHidden/>
    <w:unhideWhenUsed/>
    <w:rPr>
      <w:vertAlign w:val="superscript"/>
    </w:rPr>
  </w:style>
  <w:style w:type="paragraph" w:styleId="915">
    <w:name w:val="toc 1"/>
    <w:basedOn w:val="926"/>
    <w:next w:val="926"/>
    <w:uiPriority w:val="39"/>
    <w:unhideWhenUsed/>
    <w:pPr>
      <w:ind w:left="0" w:right="0" w:firstLine="0"/>
      <w:spacing w:after="57"/>
    </w:pPr>
  </w:style>
  <w:style w:type="paragraph" w:styleId="916">
    <w:name w:val="toc 2"/>
    <w:basedOn w:val="926"/>
    <w:next w:val="926"/>
    <w:uiPriority w:val="39"/>
    <w:unhideWhenUsed/>
    <w:pPr>
      <w:ind w:left="283" w:right="0" w:firstLine="0"/>
      <w:spacing w:after="57"/>
    </w:pPr>
  </w:style>
  <w:style w:type="paragraph" w:styleId="917">
    <w:name w:val="toc 3"/>
    <w:basedOn w:val="926"/>
    <w:next w:val="926"/>
    <w:uiPriority w:val="39"/>
    <w:unhideWhenUsed/>
    <w:pPr>
      <w:ind w:left="567" w:right="0" w:firstLine="0"/>
      <w:spacing w:after="57"/>
    </w:pPr>
  </w:style>
  <w:style w:type="paragraph" w:styleId="918">
    <w:name w:val="toc 4"/>
    <w:basedOn w:val="926"/>
    <w:next w:val="926"/>
    <w:uiPriority w:val="39"/>
    <w:unhideWhenUsed/>
    <w:pPr>
      <w:ind w:left="850" w:right="0" w:firstLine="0"/>
      <w:spacing w:after="57"/>
    </w:pPr>
  </w:style>
  <w:style w:type="paragraph" w:styleId="919">
    <w:name w:val="toc 5"/>
    <w:basedOn w:val="926"/>
    <w:next w:val="926"/>
    <w:uiPriority w:val="39"/>
    <w:unhideWhenUsed/>
    <w:pPr>
      <w:ind w:left="1134" w:right="0" w:firstLine="0"/>
      <w:spacing w:after="57"/>
    </w:pPr>
  </w:style>
  <w:style w:type="paragraph" w:styleId="920">
    <w:name w:val="toc 6"/>
    <w:basedOn w:val="926"/>
    <w:next w:val="926"/>
    <w:uiPriority w:val="39"/>
    <w:unhideWhenUsed/>
    <w:pPr>
      <w:ind w:left="1417" w:right="0" w:firstLine="0"/>
      <w:spacing w:after="57"/>
    </w:pPr>
  </w:style>
  <w:style w:type="paragraph" w:styleId="921">
    <w:name w:val="toc 7"/>
    <w:basedOn w:val="926"/>
    <w:next w:val="926"/>
    <w:uiPriority w:val="39"/>
    <w:unhideWhenUsed/>
    <w:pPr>
      <w:ind w:left="1701" w:right="0" w:firstLine="0"/>
      <w:spacing w:after="57"/>
    </w:pPr>
  </w:style>
  <w:style w:type="paragraph" w:styleId="922">
    <w:name w:val="toc 8"/>
    <w:basedOn w:val="926"/>
    <w:next w:val="926"/>
    <w:uiPriority w:val="39"/>
    <w:unhideWhenUsed/>
    <w:pPr>
      <w:ind w:left="1984" w:right="0" w:firstLine="0"/>
      <w:spacing w:after="57"/>
    </w:pPr>
  </w:style>
  <w:style w:type="paragraph" w:styleId="923">
    <w:name w:val="toc 9"/>
    <w:basedOn w:val="926"/>
    <w:next w:val="926"/>
    <w:uiPriority w:val="39"/>
    <w:unhideWhenUsed/>
    <w:pPr>
      <w:ind w:left="2268" w:right="0" w:firstLine="0"/>
      <w:spacing w:after="57"/>
    </w:pPr>
  </w:style>
  <w:style w:type="paragraph" w:styleId="924">
    <w:name w:val="TOC Heading"/>
    <w:uiPriority w:val="39"/>
    <w:unhideWhenUsed/>
  </w:style>
  <w:style w:type="paragraph" w:styleId="925">
    <w:name w:val="table of figures"/>
    <w:basedOn w:val="926"/>
    <w:next w:val="926"/>
    <w:uiPriority w:val="99"/>
    <w:unhideWhenUsed/>
    <w:pPr>
      <w:spacing w:after="0" w:afterAutospacing="0"/>
    </w:pPr>
  </w:style>
  <w:style w:type="paragraph" w:styleId="926" w:default="1">
    <w:name w:val="Normal"/>
    <w:next w:val="926"/>
    <w:link w:val="926"/>
    <w:qFormat/>
    <w:rPr>
      <w:sz w:val="24"/>
      <w:szCs w:val="24"/>
      <w:lang w:val="ru-RU" w:eastAsia="ru-RU" w:bidi="ar-SA"/>
    </w:rPr>
  </w:style>
  <w:style w:type="paragraph" w:styleId="927">
    <w:name w:val="Заголовок 1"/>
    <w:basedOn w:val="926"/>
    <w:next w:val="926"/>
    <w:link w:val="926"/>
    <w:qFormat/>
    <w:pPr>
      <w:ind w:left="705"/>
      <w:jc w:val="both"/>
      <w:keepNext/>
      <w:outlineLvl w:val="0"/>
    </w:pPr>
    <w:rPr>
      <w:b/>
      <w:bCs/>
    </w:rPr>
  </w:style>
  <w:style w:type="character" w:styleId="928">
    <w:name w:val="Основной шрифт абзаца"/>
    <w:next w:val="928"/>
    <w:link w:val="926"/>
    <w:uiPriority w:val="1"/>
    <w:semiHidden/>
    <w:unhideWhenUsed/>
  </w:style>
  <w:style w:type="table" w:styleId="929">
    <w:name w:val="Обычная таблица"/>
    <w:next w:val="929"/>
    <w:link w:val="926"/>
    <w:uiPriority w:val="99"/>
    <w:semiHidden/>
    <w:unhideWhenUsed/>
    <w:tblPr/>
  </w:style>
  <w:style w:type="numbering" w:styleId="930">
    <w:name w:val="Нет списка"/>
    <w:next w:val="930"/>
    <w:link w:val="926"/>
    <w:uiPriority w:val="99"/>
    <w:semiHidden/>
    <w:unhideWhenUsed/>
  </w:style>
  <w:style w:type="paragraph" w:styleId="931">
    <w:name w:val="Основной текст с отступом"/>
    <w:basedOn w:val="926"/>
    <w:next w:val="931"/>
    <w:link w:val="926"/>
    <w:pPr>
      <w:ind w:firstLine="705"/>
      <w:jc w:val="both"/>
    </w:pPr>
  </w:style>
  <w:style w:type="table" w:styleId="932">
    <w:name w:val="Сетка таблицы"/>
    <w:basedOn w:val="929"/>
    <w:next w:val="932"/>
    <w:link w:val="926"/>
    <w:tblPr/>
  </w:style>
  <w:style w:type="paragraph" w:styleId="933">
    <w:name w:val="Верхний колонтитул"/>
    <w:basedOn w:val="926"/>
    <w:next w:val="933"/>
    <w:link w:val="926"/>
    <w:pPr>
      <w:tabs>
        <w:tab w:val="center" w:pos="4677" w:leader="none"/>
        <w:tab w:val="right" w:pos="9355" w:leader="none"/>
      </w:tabs>
    </w:pPr>
  </w:style>
  <w:style w:type="character" w:styleId="934">
    <w:name w:val="Номер страницы"/>
    <w:basedOn w:val="928"/>
    <w:next w:val="934"/>
    <w:link w:val="926"/>
  </w:style>
  <w:style w:type="paragraph" w:styleId="935">
    <w:name w:val="ConsPlusNonformat"/>
    <w:next w:val="935"/>
    <w:link w:val="926"/>
    <w:uiPriority w:val="99"/>
    <w:rPr>
      <w:rFonts w:ascii="Courier New" w:hAnsi="Courier New" w:cs="Courier New"/>
      <w:lang w:val="ru-RU" w:eastAsia="ru-RU" w:bidi="ar-SA"/>
    </w:rPr>
  </w:style>
  <w:style w:type="character" w:styleId="936">
    <w:name w:val="Гиперссылка"/>
    <w:next w:val="936"/>
    <w:link w:val="926"/>
    <w:rPr>
      <w:color w:val="0000ff"/>
      <w:u w:val="single"/>
    </w:rPr>
  </w:style>
  <w:style w:type="paragraph" w:styleId="937">
    <w:name w:val="Нижний колонтитул"/>
    <w:basedOn w:val="926"/>
    <w:next w:val="937"/>
    <w:link w:val="926"/>
    <w:pPr>
      <w:tabs>
        <w:tab w:val="center" w:pos="4677" w:leader="none"/>
        <w:tab w:val="right" w:pos="9355" w:leader="none"/>
      </w:tabs>
    </w:pPr>
  </w:style>
  <w:style w:type="paragraph" w:styleId="938">
    <w:name w:val="Основной текст"/>
    <w:basedOn w:val="926"/>
    <w:next w:val="938"/>
    <w:link w:val="926"/>
    <w:pPr>
      <w:spacing w:after="120"/>
    </w:pPr>
  </w:style>
  <w:style w:type="paragraph" w:styleId="939">
    <w:name w:val="Основной текст с отступом 3"/>
    <w:basedOn w:val="926"/>
    <w:next w:val="939"/>
    <w:link w:val="926"/>
    <w:pPr>
      <w:ind w:firstLine="680"/>
      <w:jc w:val="both"/>
    </w:pPr>
    <w:rPr>
      <w:sz w:val="28"/>
    </w:rPr>
  </w:style>
  <w:style w:type="paragraph" w:styleId="940">
    <w:name w:val="Текст выноски"/>
    <w:basedOn w:val="926"/>
    <w:next w:val="940"/>
    <w:link w:val="941"/>
    <w:rPr>
      <w:rFonts w:ascii="Tahoma" w:hAnsi="Tahoma" w:cs="Tahoma"/>
      <w:sz w:val="16"/>
      <w:szCs w:val="16"/>
    </w:rPr>
  </w:style>
  <w:style w:type="character" w:styleId="941">
    <w:name w:val="Текст выноски Знак"/>
    <w:next w:val="941"/>
    <w:link w:val="940"/>
    <w:rPr>
      <w:rFonts w:ascii="Tahoma" w:hAnsi="Tahoma" w:cs="Tahoma"/>
      <w:sz w:val="16"/>
      <w:szCs w:val="16"/>
    </w:rPr>
  </w:style>
  <w:style w:type="paragraph" w:styleId="942">
    <w:name w:val="ConsPlusNormal"/>
    <w:next w:val="942"/>
    <w:link w:val="926"/>
    <w:rPr>
      <w:sz w:val="28"/>
      <w:szCs w:val="28"/>
      <w:lang w:val="ru-RU" w:eastAsia="ru-RU" w:bidi="ar-SA"/>
    </w:rPr>
  </w:style>
  <w:style w:type="paragraph" w:styleId="943">
    <w:name w:val="consnonformat"/>
    <w:basedOn w:val="926"/>
    <w:next w:val="943"/>
    <w:link w:val="926"/>
    <w:pPr>
      <w:spacing w:before="100" w:beforeAutospacing="1" w:after="100" w:afterAutospacing="1"/>
    </w:pPr>
  </w:style>
  <w:style w:type="paragraph" w:styleId="944">
    <w:name w:val="consnormal"/>
    <w:basedOn w:val="926"/>
    <w:next w:val="944"/>
    <w:link w:val="926"/>
    <w:pPr>
      <w:spacing w:before="100" w:beforeAutospacing="1" w:after="100" w:afterAutospacing="1"/>
    </w:pPr>
  </w:style>
  <w:style w:type="paragraph" w:styleId="945">
    <w:name w:val="Абзац списка"/>
    <w:basedOn w:val="926"/>
    <w:next w:val="945"/>
    <w:link w:val="926"/>
    <w:uiPriority w:val="34"/>
    <w:qFormat/>
    <w:pPr>
      <w:contextualSpacing/>
      <w:ind w:left="720"/>
    </w:pPr>
  </w:style>
  <w:style w:type="paragraph" w:styleId="946">
    <w:name w:val="ConsPlusTitle"/>
    <w:next w:val="946"/>
    <w:link w:val="926"/>
    <w:pPr>
      <w:widowControl w:val="off"/>
    </w:pPr>
    <w:rPr>
      <w:b/>
      <w:bCs/>
      <w:sz w:val="28"/>
      <w:szCs w:val="28"/>
      <w:lang w:val="ru-RU" w:eastAsia="ru-RU" w:bidi="ar-SA"/>
    </w:rPr>
  </w:style>
  <w:style w:type="character" w:styleId="947" w:default="1">
    <w:name w:val="Default Paragraph Font"/>
    <w:uiPriority w:val="1"/>
    <w:semiHidden/>
    <w:unhideWhenUsed/>
  </w:style>
  <w:style w:type="numbering" w:styleId="948" w:default="1">
    <w:name w:val="No List"/>
    <w:uiPriority w:val="99"/>
    <w:semiHidden/>
    <w:unhideWhenUsed/>
  </w:style>
  <w:style w:type="table" w:styleId="9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://xn--21-6kci4ddh.xn--p1ai/" TargetMode="External"/><Relationship Id="rId16" Type="http://schemas.openxmlformats.org/officeDocument/2006/relationships/hyperlink" Target="http://pravo.gov.ru/" TargetMode="External"/><Relationship Id="rId17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CAP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revision>8</cp:revision>
  <dcterms:created xsi:type="dcterms:W3CDTF">2023-09-21T10:02:00Z</dcterms:created>
  <dcterms:modified xsi:type="dcterms:W3CDTF">2025-01-09T07:33:09Z</dcterms:modified>
  <cp:version>917504</cp:version>
</cp:coreProperties>
</file>